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7490" w14:textId="77777777" w:rsidR="00D87DD5" w:rsidRPr="00573446" w:rsidRDefault="00D87DD5" w:rsidP="00D87DD5">
      <w:pPr>
        <w:ind w:left="-1418"/>
      </w:pPr>
      <w:r w:rsidRPr="00573446">
        <w:rPr>
          <w:noProof/>
          <w:lang w:eastAsia="en-GB"/>
        </w:rPr>
        <w:drawing>
          <wp:anchor distT="0" distB="0" distL="114300" distR="114300" simplePos="0" relativeHeight="251658752" behindDoc="1" locked="0" layoutInCell="1" allowOverlap="1" wp14:anchorId="091F9BBF" wp14:editId="4374CAB1">
            <wp:simplePos x="0" y="0"/>
            <wp:positionH relativeFrom="column">
              <wp:posOffset>-904875</wp:posOffset>
            </wp:positionH>
            <wp:positionV relativeFrom="paragraph">
              <wp:posOffset>-1101725</wp:posOffset>
            </wp:positionV>
            <wp:extent cx="7550130" cy="106714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14 Wavehill A4 Portrait Template COVERS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30" cy="10671464"/>
                    </a:xfrm>
                    <a:prstGeom prst="rect">
                      <a:avLst/>
                    </a:prstGeom>
                  </pic:spPr>
                </pic:pic>
              </a:graphicData>
            </a:graphic>
          </wp:anchor>
        </w:drawing>
      </w:r>
    </w:p>
    <w:p w14:paraId="18BF5AA2" w14:textId="77777777" w:rsidR="006D670C" w:rsidRPr="00573446" w:rsidRDefault="00D87DD5" w:rsidP="002F6CC5">
      <w:pPr>
        <w:jc w:val="right"/>
      </w:pPr>
      <w:r w:rsidRPr="00573446">
        <w:rPr>
          <w:noProof/>
          <w:lang w:eastAsia="en-GB"/>
        </w:rPr>
        <mc:AlternateContent>
          <mc:Choice Requires="wps">
            <w:drawing>
              <wp:anchor distT="0" distB="0" distL="114300" distR="114300" simplePos="0" relativeHeight="251660800" behindDoc="0" locked="0" layoutInCell="1" allowOverlap="1" wp14:anchorId="41D87339" wp14:editId="27C91CA3">
                <wp:simplePos x="0" y="0"/>
                <wp:positionH relativeFrom="column">
                  <wp:posOffset>-523875</wp:posOffset>
                </wp:positionH>
                <wp:positionV relativeFrom="paragraph">
                  <wp:posOffset>3328670</wp:posOffset>
                </wp:positionV>
                <wp:extent cx="6846570" cy="2743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6570" cy="2743200"/>
                        </a:xfrm>
                        <a:prstGeom prst="rect">
                          <a:avLst/>
                        </a:prstGeom>
                        <a:noFill/>
                        <a:ln w="6350">
                          <a:noFill/>
                        </a:ln>
                      </wps:spPr>
                      <wps:txbx>
                        <w:txbxContent>
                          <w:p w14:paraId="56BF39B6" w14:textId="22BA1878" w:rsidR="006054CA" w:rsidRDefault="006054CA" w:rsidP="00D87DD5">
                            <w:pPr>
                              <w:pStyle w:val="BasicParagraph"/>
                              <w:jc w:val="center"/>
                              <w:rPr>
                                <w:rFonts w:ascii="Century Gothic" w:hAnsi="Century Gothic" w:cs="Century Gothic"/>
                                <w:color w:val="auto"/>
                                <w:sz w:val="40"/>
                                <w:szCs w:val="40"/>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GOGA Evaluation:</w:t>
                            </w:r>
                          </w:p>
                          <w:p w14:paraId="245A08A1" w14:textId="17282F96" w:rsidR="006054CA" w:rsidRPr="00741507" w:rsidRDefault="006054CA" w:rsidP="00D87DD5">
                            <w:pPr>
                              <w:pStyle w:val="BasicParagraph"/>
                              <w:jc w:val="center"/>
                              <w:rPr>
                                <w:rFonts w:ascii="Century Gothic" w:hAnsi="Century Gothic" w:cs="Century Gothic"/>
                                <w:color w:val="auto"/>
                                <w:sz w:val="46"/>
                                <w:szCs w:val="46"/>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3</w:t>
                            </w:r>
                            <w:r w:rsidRPr="005E22DE">
                              <w:rPr>
                                <w:rFonts w:ascii="Century Gothic" w:hAnsi="Century Gothic" w:cs="Century Gothic"/>
                                <w:color w:val="auto"/>
                                <w:sz w:val="40"/>
                                <w:szCs w:val="40"/>
                                <w:vertAlign w:val="superscript"/>
                                <w14:textOutline w14:w="9525" w14:cap="flat" w14:cmpd="sng" w14:algn="ctr">
                                  <w14:noFill/>
                                  <w14:prstDash w14:val="solid"/>
                                  <w14:round/>
                                </w14:textOutline>
                              </w:rPr>
                              <w:t>rd</w:t>
                            </w:r>
                            <w:r>
                              <w:rPr>
                                <w:rFonts w:ascii="Century Gothic" w:hAnsi="Century Gothic" w:cs="Century Gothic"/>
                                <w:color w:val="auto"/>
                                <w:sz w:val="40"/>
                                <w:szCs w:val="40"/>
                                <w14:textOutline w14:w="9525" w14:cap="flat" w14:cmpd="sng" w14:algn="ctr">
                                  <w14:noFill/>
                                  <w14:prstDash w14:val="solid"/>
                                  <w14:round/>
                                </w14:textOutline>
                              </w:rPr>
                              <w:t xml:space="preserve"> Annual Report</w:t>
                            </w:r>
                          </w:p>
                          <w:p w14:paraId="0115D64F" w14:textId="77777777" w:rsidR="006054CA" w:rsidRDefault="006054C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3DCB4A59" w14:textId="701081BA" w:rsidR="006054CA" w:rsidRPr="00A22555" w:rsidRDefault="00E32A22"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rFonts w:ascii="Century Gothic" w:hAnsi="Century Gothic" w:cs="Century Gothic"/>
                                <w:color w:val="2CA35B"/>
                                <w14:textOutline w14:w="9525" w14:cap="flat" w14:cmpd="sng" w14:algn="ctr">
                                  <w14:noFill/>
                                  <w14:prstDash w14:val="solid"/>
                                  <w14:round/>
                                </w14:textOutline>
                              </w:rPr>
                              <w:t>Dec</w:t>
                            </w:r>
                            <w:r w:rsidR="006054CA">
                              <w:rPr>
                                <w:rFonts w:ascii="Century Gothic" w:hAnsi="Century Gothic" w:cs="Century Gothic"/>
                                <w:color w:val="2CA35B"/>
                                <w14:textOutline w14:w="9525" w14:cap="flat" w14:cmpd="sng" w14:algn="ctr">
                                  <w14:noFill/>
                                  <w14:prstDash w14:val="solid"/>
                                  <w14:round/>
                                </w14:textOutline>
                              </w:rPr>
                              <w:t>ember 2019</w:t>
                            </w:r>
                          </w:p>
                          <w:p w14:paraId="3AF01445" w14:textId="5EB088A1" w:rsidR="006054CA" w:rsidRPr="00A22555" w:rsidRDefault="006054CA" w:rsidP="00840497">
                            <w:pPr>
                              <w:jc w:val="center"/>
                              <w:rPr>
                                <w:rFonts w:ascii="Century Gothic" w:hAnsi="Century Gothic"/>
                                <w:color w:val="2CA35B"/>
                                <w:sz w:val="38"/>
                                <w:szCs w:val="38"/>
                              </w:rPr>
                            </w:pPr>
                            <w:r>
                              <w:rPr>
                                <w:noProof/>
                                <w:lang w:eastAsia="en-GB"/>
                              </w:rPr>
                              <w:drawing>
                                <wp:inline distT="0" distB="0" distL="0" distR="0" wp14:anchorId="35767E94" wp14:editId="1DE2B16F">
                                  <wp:extent cx="4646295" cy="1715135"/>
                                  <wp:effectExtent l="0" t="0" r="1905" b="0"/>
                                  <wp:docPr id="1" name="Picture 1" descr="Get Out and Get Active_Spirit_Colour"/>
                                  <wp:cNvGraphicFramePr/>
                                  <a:graphic xmlns:a="http://schemas.openxmlformats.org/drawingml/2006/main">
                                    <a:graphicData uri="http://schemas.openxmlformats.org/drawingml/2006/picture">
                                      <pic:pic xmlns:pic="http://schemas.openxmlformats.org/drawingml/2006/picture">
                                        <pic:nvPicPr>
                                          <pic:cNvPr id="3" name="Picture 3" descr="Get Out and Get Active_Spirit_Colo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295" cy="1715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7339" id="_x0000_t202" coordsize="21600,21600" o:spt="202" path="m,l,21600r21600,l21600,xe">
                <v:stroke joinstyle="miter"/>
                <v:path gradientshapeok="t" o:connecttype="rect"/>
              </v:shapetype>
              <v:shape id="Text Box 9" o:spid="_x0000_s1026" type="#_x0000_t202" style="position:absolute;left:0;text-align:left;margin-left:-41.25pt;margin-top:262.1pt;width:539.1pt;height:3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" filled="f" stroked="f" strokeweight=".5pt">
                <v:textbox>
                  <w:txbxContent>
                    <w:p w14:paraId="56BF39B6" w14:textId="22BA1878" w:rsidR="006054CA" w:rsidRDefault="006054CA" w:rsidP="00D87DD5">
                      <w:pPr>
                        <w:pStyle w:val="BasicParagraph"/>
                        <w:jc w:val="center"/>
                        <w:rPr>
                          <w:rFonts w:ascii="Century Gothic" w:hAnsi="Century Gothic" w:cs="Century Gothic"/>
                          <w:color w:val="auto"/>
                          <w:sz w:val="40"/>
                          <w:szCs w:val="40"/>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GOGA Evaluation:</w:t>
                      </w:r>
                    </w:p>
                    <w:p w14:paraId="245A08A1" w14:textId="17282F96" w:rsidR="006054CA" w:rsidRPr="00741507" w:rsidRDefault="006054CA" w:rsidP="00D87DD5">
                      <w:pPr>
                        <w:pStyle w:val="BasicParagraph"/>
                        <w:jc w:val="center"/>
                        <w:rPr>
                          <w:rFonts w:ascii="Century Gothic" w:hAnsi="Century Gothic" w:cs="Century Gothic"/>
                          <w:color w:val="auto"/>
                          <w:sz w:val="46"/>
                          <w:szCs w:val="46"/>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3</w:t>
                      </w:r>
                      <w:r w:rsidRPr="005E22DE">
                        <w:rPr>
                          <w:rFonts w:ascii="Century Gothic" w:hAnsi="Century Gothic" w:cs="Century Gothic"/>
                          <w:color w:val="auto"/>
                          <w:sz w:val="40"/>
                          <w:szCs w:val="40"/>
                          <w:vertAlign w:val="superscript"/>
                          <w14:textOutline w14:w="9525" w14:cap="flat" w14:cmpd="sng" w14:algn="ctr">
                            <w14:noFill/>
                            <w14:prstDash w14:val="solid"/>
                            <w14:round/>
                          </w14:textOutline>
                        </w:rPr>
                        <w:t>rd</w:t>
                      </w:r>
                      <w:r>
                        <w:rPr>
                          <w:rFonts w:ascii="Century Gothic" w:hAnsi="Century Gothic" w:cs="Century Gothic"/>
                          <w:color w:val="auto"/>
                          <w:sz w:val="40"/>
                          <w:szCs w:val="40"/>
                          <w14:textOutline w14:w="9525" w14:cap="flat" w14:cmpd="sng" w14:algn="ctr">
                            <w14:noFill/>
                            <w14:prstDash w14:val="solid"/>
                            <w14:round/>
                          </w14:textOutline>
                        </w:rPr>
                        <w:t xml:space="preserve"> Annual Report</w:t>
                      </w:r>
                    </w:p>
                    <w:p w14:paraId="0115D64F" w14:textId="77777777" w:rsidR="006054CA" w:rsidRDefault="006054C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3DCB4A59" w14:textId="701081BA" w:rsidR="006054CA" w:rsidRPr="00A22555" w:rsidRDefault="00E32A22"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rFonts w:ascii="Century Gothic" w:hAnsi="Century Gothic" w:cs="Century Gothic"/>
                          <w:color w:val="2CA35B"/>
                          <w14:textOutline w14:w="9525" w14:cap="flat" w14:cmpd="sng" w14:algn="ctr">
                            <w14:noFill/>
                            <w14:prstDash w14:val="solid"/>
                            <w14:round/>
                          </w14:textOutline>
                        </w:rPr>
                        <w:t>Dec</w:t>
                      </w:r>
                      <w:r w:rsidR="006054CA">
                        <w:rPr>
                          <w:rFonts w:ascii="Century Gothic" w:hAnsi="Century Gothic" w:cs="Century Gothic"/>
                          <w:color w:val="2CA35B"/>
                          <w14:textOutline w14:w="9525" w14:cap="flat" w14:cmpd="sng" w14:algn="ctr">
                            <w14:noFill/>
                            <w14:prstDash w14:val="solid"/>
                            <w14:round/>
                          </w14:textOutline>
                        </w:rPr>
                        <w:t>ember 2019</w:t>
                      </w:r>
                    </w:p>
                    <w:p w14:paraId="3AF01445" w14:textId="5EB088A1" w:rsidR="006054CA" w:rsidRPr="00A22555" w:rsidRDefault="006054CA" w:rsidP="00840497">
                      <w:pPr>
                        <w:jc w:val="center"/>
                        <w:rPr>
                          <w:rFonts w:ascii="Century Gothic" w:hAnsi="Century Gothic"/>
                          <w:color w:val="2CA35B"/>
                          <w:sz w:val="38"/>
                          <w:szCs w:val="38"/>
                        </w:rPr>
                      </w:pPr>
                      <w:r>
                        <w:rPr>
                          <w:noProof/>
                          <w:lang w:eastAsia="en-GB"/>
                        </w:rPr>
                        <w:drawing>
                          <wp:inline distT="0" distB="0" distL="0" distR="0" wp14:anchorId="35767E94" wp14:editId="1DE2B16F">
                            <wp:extent cx="4646295" cy="1715135"/>
                            <wp:effectExtent l="0" t="0" r="1905" b="0"/>
                            <wp:docPr id="1" name="Picture 1" descr="Get Out and Get Active_Spirit_Colour"/>
                            <wp:cNvGraphicFramePr/>
                            <a:graphic xmlns:a="http://schemas.openxmlformats.org/drawingml/2006/main">
                              <a:graphicData uri="http://schemas.openxmlformats.org/drawingml/2006/picture">
                                <pic:pic xmlns:pic="http://schemas.openxmlformats.org/drawingml/2006/picture">
                                  <pic:nvPicPr>
                                    <pic:cNvPr id="3" name="Picture 3" descr="Get Out and Get Active_Spirit_Colo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295" cy="1715135"/>
                                    </a:xfrm>
                                    <a:prstGeom prst="rect">
                                      <a:avLst/>
                                    </a:prstGeom>
                                    <a:noFill/>
                                    <a:ln>
                                      <a:noFill/>
                                    </a:ln>
                                  </pic:spPr>
                                </pic:pic>
                              </a:graphicData>
                            </a:graphic>
                          </wp:inline>
                        </w:drawing>
                      </w:r>
                    </w:p>
                  </w:txbxContent>
                </v:textbox>
              </v:shape>
            </w:pict>
          </mc:Fallback>
        </mc:AlternateContent>
      </w:r>
      <w:r w:rsidR="006D670C" w:rsidRPr="00573446">
        <w:br w:type="page"/>
      </w:r>
    </w:p>
    <w:p w14:paraId="0004B3AD" w14:textId="77777777" w:rsidR="00A1480F" w:rsidRPr="00573446" w:rsidRDefault="00A1480F" w:rsidP="00A1480F">
      <w:pPr>
        <w:pStyle w:val="PlainText"/>
        <w:rPr>
          <w:rFonts w:ascii="Century Gothic" w:hAnsi="Century Gothic"/>
          <w:color w:val="00B050"/>
          <w:sz w:val="24"/>
          <w:szCs w:val="24"/>
        </w:rPr>
      </w:pPr>
      <w:r w:rsidRPr="00573446">
        <w:rPr>
          <w:rFonts w:ascii="Century Gothic" w:hAnsi="Century Gothic"/>
          <w:color w:val="00B050"/>
          <w:sz w:val="24"/>
          <w:szCs w:val="24"/>
        </w:rPr>
        <w:lastRenderedPageBreak/>
        <w:t>Wavehill: social and economic research</w:t>
      </w:r>
    </w:p>
    <w:p w14:paraId="4F6D9783" w14:textId="77777777" w:rsidR="00A1480F" w:rsidRPr="00573446" w:rsidRDefault="00A1480F" w:rsidP="00A1480F">
      <w:pPr>
        <w:pStyle w:val="PlainText"/>
        <w:rPr>
          <w:sz w:val="24"/>
          <w:szCs w:val="24"/>
        </w:rPr>
      </w:pPr>
    </w:p>
    <w:p w14:paraId="3A5A681D" w14:textId="77777777" w:rsidR="00A1480F" w:rsidRPr="00573446" w:rsidRDefault="00A1480F" w:rsidP="000B5C3F">
      <w:pPr>
        <w:pStyle w:val="PlainText"/>
        <w:numPr>
          <w:ilvl w:val="0"/>
          <w:numId w:val="1"/>
        </w:numPr>
        <w:rPr>
          <w:sz w:val="24"/>
          <w:szCs w:val="24"/>
        </w:rPr>
      </w:pPr>
      <w:r w:rsidRPr="00573446">
        <w:rPr>
          <w:sz w:val="24"/>
          <w:szCs w:val="24"/>
        </w:rPr>
        <w:t>Wales office: 21 Alban Square, Aberaeron, Ceredigion, SA46 0DB (registered office)</w:t>
      </w:r>
    </w:p>
    <w:p w14:paraId="320557AB" w14:textId="230D7A93" w:rsidR="00184424" w:rsidRPr="00573446" w:rsidRDefault="00184424" w:rsidP="000B5C3F">
      <w:pPr>
        <w:pStyle w:val="ListParagraph"/>
        <w:numPr>
          <w:ilvl w:val="0"/>
          <w:numId w:val="1"/>
        </w:numPr>
        <w:rPr>
          <w:rFonts w:ascii="Calibri" w:hAnsi="Calibri"/>
          <w:sz w:val="22"/>
        </w:rPr>
      </w:pPr>
      <w:r w:rsidRPr="00573446">
        <w:rPr>
          <w:szCs w:val="24"/>
        </w:rPr>
        <w:t>West England office: 2-4 Park Street, Bristol, BS1 5HS</w:t>
      </w:r>
    </w:p>
    <w:p w14:paraId="25A10584" w14:textId="3BFF45D4" w:rsidR="00A1480F" w:rsidRPr="00573446" w:rsidRDefault="00A1480F" w:rsidP="000B5C3F">
      <w:pPr>
        <w:pStyle w:val="ListParagraph"/>
        <w:numPr>
          <w:ilvl w:val="0"/>
          <w:numId w:val="1"/>
        </w:numPr>
        <w:rPr>
          <w:rFonts w:ascii="Calibri" w:hAnsi="Calibri"/>
          <w:sz w:val="22"/>
        </w:rPr>
      </w:pPr>
      <w:r w:rsidRPr="00573446">
        <w:rPr>
          <w:rFonts w:ascii="Calibri" w:hAnsi="Calibri" w:cstheme="minorBidi"/>
          <w:color w:val="auto"/>
          <w:szCs w:val="24"/>
          <w:bdr w:val="none" w:sz="0" w:space="0" w:color="auto"/>
        </w:rPr>
        <w:t>North of England office: Milburn House, Dean Street, Newcastle, NE1 1L</w:t>
      </w:r>
      <w:r w:rsidR="008C3608" w:rsidRPr="00573446">
        <w:rPr>
          <w:rFonts w:ascii="Calibri" w:hAnsi="Calibri" w:cstheme="minorBidi"/>
          <w:color w:val="auto"/>
          <w:szCs w:val="24"/>
          <w:bdr w:val="none" w:sz="0" w:space="0" w:color="auto"/>
        </w:rPr>
        <w:t>F</w:t>
      </w:r>
    </w:p>
    <w:p w14:paraId="2D5D5160" w14:textId="77777777" w:rsidR="00A1480F" w:rsidRPr="00573446" w:rsidRDefault="00A1480F" w:rsidP="000B5C3F">
      <w:pPr>
        <w:pStyle w:val="ListParagraph"/>
        <w:numPr>
          <w:ilvl w:val="0"/>
          <w:numId w:val="1"/>
        </w:numPr>
        <w:rPr>
          <w:rFonts w:ascii="Calibri" w:hAnsi="Calibri" w:cstheme="minorBidi"/>
          <w:color w:val="auto"/>
          <w:szCs w:val="24"/>
          <w:bdr w:val="none" w:sz="0" w:space="0" w:color="auto"/>
        </w:rPr>
      </w:pPr>
      <w:r w:rsidRPr="00573446">
        <w:rPr>
          <w:rFonts w:ascii="Calibri" w:hAnsi="Calibri" w:cstheme="minorBidi"/>
          <w:color w:val="auto"/>
          <w:szCs w:val="24"/>
          <w:bdr w:val="none" w:sz="0" w:space="0" w:color="auto"/>
        </w:rPr>
        <w:t>London office: 52 Cecile Park, Crouch End, London, N8 9AS</w:t>
      </w:r>
    </w:p>
    <w:p w14:paraId="7007A118" w14:textId="77777777" w:rsidR="00A1480F" w:rsidRPr="00573446" w:rsidRDefault="00A1480F" w:rsidP="00A1480F"/>
    <w:p w14:paraId="6FBC1206" w14:textId="77777777" w:rsidR="00A1480F" w:rsidRPr="00573446" w:rsidRDefault="00A1480F" w:rsidP="00A1480F">
      <w:r w:rsidRPr="00573446">
        <w:t>Contact details:</w:t>
      </w:r>
    </w:p>
    <w:p w14:paraId="1D0C5735" w14:textId="77777777" w:rsidR="00A1480F" w:rsidRPr="00573446" w:rsidRDefault="00A1480F" w:rsidP="00A1480F"/>
    <w:p w14:paraId="7D7A5CCC" w14:textId="77777777" w:rsidR="00A1480F" w:rsidRPr="00573446" w:rsidRDefault="00A1480F" w:rsidP="00A1480F">
      <w:pPr>
        <w:rPr>
          <w:rFonts w:cstheme="minorHAnsi"/>
          <w:szCs w:val="24"/>
        </w:rPr>
      </w:pPr>
      <w:r w:rsidRPr="00573446">
        <w:rPr>
          <w:rFonts w:cstheme="minorHAnsi"/>
          <w:szCs w:val="24"/>
        </w:rPr>
        <w:t>Tel:</w:t>
      </w:r>
      <w:r w:rsidRPr="00573446">
        <w:rPr>
          <w:rFonts w:cstheme="minorHAnsi"/>
          <w:szCs w:val="24"/>
        </w:rPr>
        <w:tab/>
        <w:t xml:space="preserve">  01545 571711</w:t>
      </w:r>
    </w:p>
    <w:p w14:paraId="5A47086D" w14:textId="77777777" w:rsidR="00A1480F" w:rsidRPr="00573446" w:rsidRDefault="00A1480F" w:rsidP="00A1480F">
      <w:pPr>
        <w:rPr>
          <w:rFonts w:cstheme="minorHAnsi"/>
          <w:szCs w:val="24"/>
        </w:rPr>
      </w:pPr>
      <w:r w:rsidRPr="00573446">
        <w:rPr>
          <w:rFonts w:cstheme="minorHAnsi"/>
          <w:szCs w:val="24"/>
        </w:rPr>
        <w:t>Email:</w:t>
      </w:r>
      <w:r w:rsidRPr="00573446">
        <w:rPr>
          <w:rFonts w:cstheme="minorHAnsi"/>
          <w:szCs w:val="24"/>
        </w:rPr>
        <w:tab/>
        <w:t xml:space="preserve">  </w:t>
      </w:r>
      <w:hyperlink r:id="rId13" w:history="1">
        <w:r w:rsidR="00D46F46" w:rsidRPr="00573446">
          <w:rPr>
            <w:rStyle w:val="Hyperlink"/>
            <w:rFonts w:cstheme="minorHAnsi"/>
            <w:szCs w:val="24"/>
          </w:rPr>
          <w:t>wavehill@wavehill.com</w:t>
        </w:r>
      </w:hyperlink>
      <w:r w:rsidRPr="00573446">
        <w:rPr>
          <w:rFonts w:cstheme="minorHAnsi"/>
          <w:szCs w:val="24"/>
        </w:rPr>
        <w:t xml:space="preserve"> </w:t>
      </w:r>
    </w:p>
    <w:p w14:paraId="721B236C" w14:textId="77777777" w:rsidR="00A1480F" w:rsidRPr="00573446" w:rsidRDefault="00A1480F" w:rsidP="00A1480F">
      <w:pPr>
        <w:rPr>
          <w:rFonts w:cstheme="minorHAnsi"/>
          <w:szCs w:val="24"/>
        </w:rPr>
      </w:pPr>
      <w:r w:rsidRPr="00573446">
        <w:rPr>
          <w:rFonts w:cstheme="minorHAnsi"/>
          <w:szCs w:val="24"/>
        </w:rPr>
        <w:t>Twitter: @</w:t>
      </w:r>
      <w:proofErr w:type="spellStart"/>
      <w:r w:rsidRPr="00573446">
        <w:rPr>
          <w:rFonts w:cstheme="minorHAnsi"/>
          <w:szCs w:val="24"/>
        </w:rPr>
        <w:t>wavehilltweets</w:t>
      </w:r>
      <w:proofErr w:type="spellEnd"/>
    </w:p>
    <w:p w14:paraId="162AE0AC" w14:textId="77777777" w:rsidR="00A1480F" w:rsidRPr="00573446" w:rsidRDefault="00A1480F" w:rsidP="00A1480F">
      <w:pPr>
        <w:pStyle w:val="PlainText"/>
        <w:rPr>
          <w:rFonts w:asciiTheme="minorHAnsi" w:hAnsiTheme="minorHAnsi" w:cstheme="minorHAnsi"/>
          <w:sz w:val="24"/>
          <w:szCs w:val="24"/>
        </w:rPr>
      </w:pPr>
    </w:p>
    <w:p w14:paraId="05F9D279" w14:textId="77777777" w:rsidR="00A1480F" w:rsidRPr="00573446" w:rsidRDefault="00A1480F" w:rsidP="00A1480F">
      <w:pPr>
        <w:pStyle w:val="PlainText"/>
        <w:rPr>
          <w:rFonts w:asciiTheme="minorHAnsi" w:hAnsiTheme="minorHAnsi" w:cstheme="minorHAnsi"/>
          <w:sz w:val="24"/>
          <w:szCs w:val="24"/>
        </w:rPr>
      </w:pPr>
      <w:r w:rsidRPr="00573446">
        <w:rPr>
          <w:rFonts w:asciiTheme="minorHAnsi" w:hAnsiTheme="minorHAnsi" w:cstheme="minorHAnsi"/>
          <w:sz w:val="24"/>
          <w:szCs w:val="24"/>
        </w:rPr>
        <w:t>More information:</w:t>
      </w:r>
    </w:p>
    <w:p w14:paraId="5C0C10F8" w14:textId="77777777" w:rsidR="00A1480F" w:rsidRPr="00573446" w:rsidRDefault="00A1480F" w:rsidP="00A1480F">
      <w:pPr>
        <w:pStyle w:val="PlainText"/>
        <w:rPr>
          <w:rFonts w:asciiTheme="minorHAnsi" w:hAnsiTheme="minorHAnsi" w:cstheme="minorHAnsi"/>
          <w:sz w:val="24"/>
          <w:szCs w:val="24"/>
        </w:rPr>
      </w:pPr>
    </w:p>
    <w:p w14:paraId="55F3EFF4" w14:textId="77777777" w:rsidR="00A1480F" w:rsidRPr="00573446" w:rsidRDefault="004D3D24" w:rsidP="00A1480F">
      <w:pPr>
        <w:pStyle w:val="PlainText"/>
        <w:rPr>
          <w:rFonts w:asciiTheme="minorHAnsi" w:hAnsiTheme="minorHAnsi" w:cstheme="minorHAnsi"/>
          <w:sz w:val="24"/>
          <w:szCs w:val="24"/>
        </w:rPr>
      </w:pPr>
      <w:hyperlink r:id="rId14" w:history="1">
        <w:r w:rsidR="00A1480F" w:rsidRPr="00573446">
          <w:rPr>
            <w:rStyle w:val="Hyperlink"/>
            <w:rFonts w:asciiTheme="minorHAnsi" w:hAnsiTheme="minorHAnsi" w:cstheme="minorHAnsi"/>
            <w:color w:val="auto"/>
            <w:sz w:val="24"/>
            <w:szCs w:val="24"/>
          </w:rPr>
          <w:t>www.wavehill.com</w:t>
        </w:r>
      </w:hyperlink>
      <w:r w:rsidR="00A1480F" w:rsidRPr="00573446">
        <w:rPr>
          <w:rStyle w:val="Hyperlink"/>
          <w:rFonts w:asciiTheme="minorHAnsi" w:hAnsiTheme="minorHAnsi" w:cstheme="minorHAnsi"/>
          <w:color w:val="auto"/>
          <w:sz w:val="24"/>
          <w:szCs w:val="24"/>
        </w:rPr>
        <w:t xml:space="preserve"> </w:t>
      </w:r>
    </w:p>
    <w:p w14:paraId="0A495922" w14:textId="77777777" w:rsidR="00A1480F" w:rsidRPr="00573446" w:rsidRDefault="004D3D24" w:rsidP="00A1480F">
      <w:pPr>
        <w:rPr>
          <w:rFonts w:cstheme="minorHAnsi"/>
        </w:rPr>
      </w:pPr>
      <w:hyperlink r:id="rId15" w:history="1">
        <w:r w:rsidR="00A1480F" w:rsidRPr="00573446">
          <w:rPr>
            <w:rStyle w:val="Hyperlink"/>
            <w:rFonts w:cstheme="minorHAnsi"/>
            <w:color w:val="auto"/>
          </w:rPr>
          <w:t>https://twitter.com/wavehilltweets</w:t>
        </w:r>
      </w:hyperlink>
      <w:r w:rsidR="00A1480F" w:rsidRPr="00573446">
        <w:rPr>
          <w:rFonts w:cstheme="minorHAnsi"/>
        </w:rPr>
        <w:t xml:space="preserve"> </w:t>
      </w:r>
    </w:p>
    <w:p w14:paraId="3AED19A3" w14:textId="77777777" w:rsidR="00A1480F" w:rsidRPr="00573446" w:rsidRDefault="00A1480F" w:rsidP="00A1480F"/>
    <w:p w14:paraId="34FD431B" w14:textId="77777777" w:rsidR="00A1480F" w:rsidRPr="00573446" w:rsidRDefault="00A1480F" w:rsidP="00A1480F">
      <w:r w:rsidRPr="00573446">
        <w:rPr>
          <w:rFonts w:cstheme="minorHAnsi"/>
        </w:rPr>
        <w:t>©</w:t>
      </w:r>
      <w:r w:rsidRPr="00573446">
        <w:t xml:space="preserve"> Wavehill: social and economic research. </w:t>
      </w:r>
    </w:p>
    <w:p w14:paraId="730421D2" w14:textId="77777777" w:rsidR="00A1480F" w:rsidRPr="00573446" w:rsidRDefault="00A1480F" w:rsidP="00A1480F"/>
    <w:p w14:paraId="00926C48" w14:textId="77777777" w:rsidR="00A1480F" w:rsidRPr="00573446" w:rsidRDefault="00A1480F" w:rsidP="00A1480F">
      <w:r w:rsidRPr="00573446">
        <w:t xml:space="preserve">This report is subject to copyright. The authors of the report (Wavehill: social and economic research) should be acknowledged in any reference that is made to its contents.  </w:t>
      </w:r>
    </w:p>
    <w:p w14:paraId="0C50A45B" w14:textId="622E9581" w:rsidR="00A1480F" w:rsidRPr="00573446" w:rsidRDefault="00A1480F" w:rsidP="00A1480F">
      <w:pPr>
        <w:pStyle w:val="PlainText"/>
        <w:rPr>
          <w:b/>
          <w:color w:val="632423" w:themeColor="accent2" w:themeShade="80"/>
          <w:sz w:val="24"/>
          <w:szCs w:val="24"/>
        </w:rPr>
      </w:pPr>
    </w:p>
    <w:p w14:paraId="2FF72948" w14:textId="77777777" w:rsidR="00013E55" w:rsidRPr="00573446" w:rsidRDefault="00013E55" w:rsidP="00A1480F">
      <w:pPr>
        <w:pStyle w:val="PlainText"/>
        <w:rPr>
          <w:b/>
          <w:color w:val="632423" w:themeColor="accent2" w:themeShade="80"/>
          <w:sz w:val="24"/>
          <w:szCs w:val="24"/>
        </w:rPr>
      </w:pPr>
    </w:p>
    <w:p w14:paraId="0CBDF242" w14:textId="77777777" w:rsidR="00A1480F" w:rsidRPr="00573446" w:rsidRDefault="00A1480F" w:rsidP="00A1480F">
      <w:pPr>
        <w:rPr>
          <w:b/>
          <w:bCs/>
        </w:rPr>
      </w:pPr>
      <w:r w:rsidRPr="00573446">
        <w:rPr>
          <w:b/>
          <w:bCs/>
        </w:rPr>
        <w:t>Report authors:</w:t>
      </w:r>
    </w:p>
    <w:p w14:paraId="6E03799F" w14:textId="64FF22E0" w:rsidR="00A1480F" w:rsidRPr="00573446" w:rsidRDefault="00840497" w:rsidP="00A1480F">
      <w:r w:rsidRPr="00573446">
        <w:t xml:space="preserve">Simon Tanner, Paula Gallagher, and Eddie Knight </w:t>
      </w:r>
    </w:p>
    <w:p w14:paraId="165DAE54" w14:textId="77777777" w:rsidR="00A1480F" w:rsidRPr="00573446" w:rsidRDefault="00A1480F" w:rsidP="00A1480F"/>
    <w:p w14:paraId="22F59B6B" w14:textId="36A0EC2D" w:rsidR="00A1480F" w:rsidRPr="00573446" w:rsidRDefault="00A1480F" w:rsidP="00A1480F">
      <w:r w:rsidRPr="00573446">
        <w:t xml:space="preserve">Any questions in relation to this report should be directed in the first instance to </w:t>
      </w:r>
      <w:r w:rsidR="00840497" w:rsidRPr="00573446">
        <w:t>Simon Tanner</w:t>
      </w:r>
      <w:r w:rsidRPr="00573446">
        <w:t xml:space="preserve"> (</w:t>
      </w:r>
      <w:hyperlink r:id="rId16" w:history="1">
        <w:r w:rsidR="008F22A2" w:rsidRPr="00573446">
          <w:rPr>
            <w:rStyle w:val="Hyperlink"/>
          </w:rPr>
          <w:t>simon.tanner@wavehill.com</w:t>
        </w:r>
      </w:hyperlink>
      <w:r w:rsidRPr="00573446">
        <w:t xml:space="preserve">) </w:t>
      </w:r>
    </w:p>
    <w:p w14:paraId="4358159D" w14:textId="77777777" w:rsidR="00A1480F" w:rsidRPr="00573446" w:rsidRDefault="00A1480F" w:rsidP="00A1480F"/>
    <w:p w14:paraId="2541F54A" w14:textId="26A12AF5" w:rsidR="00A1480F" w:rsidRPr="00573446" w:rsidRDefault="00A1480F" w:rsidP="00A1480F">
      <w:r w:rsidRPr="00573446">
        <w:t xml:space="preserve">Date of document: </w:t>
      </w:r>
      <w:r w:rsidR="00E86843" w:rsidRPr="00573446">
        <w:t>2</w:t>
      </w:r>
      <w:r w:rsidR="007751AF" w:rsidRPr="00573446">
        <w:t>8</w:t>
      </w:r>
      <w:r w:rsidR="008F22A2" w:rsidRPr="00573446">
        <w:t>.</w:t>
      </w:r>
      <w:r w:rsidR="00CB5E79">
        <w:t>0</w:t>
      </w:r>
      <w:r w:rsidR="00E33ABB" w:rsidRPr="00573446">
        <w:t>1</w:t>
      </w:r>
      <w:r w:rsidR="008F22A2" w:rsidRPr="00573446">
        <w:t>.</w:t>
      </w:r>
      <w:r w:rsidR="00CB5E79">
        <w:t>20</w:t>
      </w:r>
    </w:p>
    <w:p w14:paraId="6E6BD5C5" w14:textId="555CD42E" w:rsidR="00A1480F" w:rsidRPr="00573446" w:rsidRDefault="00A1480F" w:rsidP="00A1480F">
      <w:r w:rsidRPr="00573446">
        <w:t xml:space="preserve">Version: </w:t>
      </w:r>
      <w:r w:rsidR="008F22A2" w:rsidRPr="00573446">
        <w:t>1.</w:t>
      </w:r>
      <w:r w:rsidR="00CB5E79">
        <w:t>5</w:t>
      </w:r>
    </w:p>
    <w:p w14:paraId="39F4E81E" w14:textId="77777777" w:rsidR="00A1480F" w:rsidRPr="00573446" w:rsidRDefault="00A1480F" w:rsidP="00A1480F"/>
    <w:p w14:paraId="0379A2FD" w14:textId="77777777" w:rsidR="00A1480F" w:rsidRPr="00573446" w:rsidRDefault="00A1480F" w:rsidP="00A1480F">
      <w:pPr>
        <w:rPr>
          <w:b/>
          <w:bCs/>
        </w:rPr>
      </w:pPr>
      <w:r w:rsidRPr="00573446">
        <w:rPr>
          <w:b/>
          <w:bCs/>
        </w:rPr>
        <w:t>Client contact:</w:t>
      </w:r>
    </w:p>
    <w:p w14:paraId="1F928026" w14:textId="77777777" w:rsidR="008F22A2" w:rsidRPr="00573446" w:rsidRDefault="008F22A2" w:rsidP="008F22A2">
      <w:r w:rsidRPr="00573446">
        <w:t>Kat Southwell</w:t>
      </w:r>
    </w:p>
    <w:p w14:paraId="524AF2C4" w14:textId="77777777" w:rsidR="008F22A2" w:rsidRPr="00573446" w:rsidRDefault="008F22A2" w:rsidP="008F22A2">
      <w:r w:rsidRPr="00573446">
        <w:t>Head of Programmes and GOGA Programme Manager</w:t>
      </w:r>
    </w:p>
    <w:p w14:paraId="2050358D" w14:textId="77777777" w:rsidR="008F22A2" w:rsidRPr="00573446" w:rsidRDefault="008F22A2" w:rsidP="008F22A2">
      <w:r w:rsidRPr="00573446">
        <w:t>Activity Alliance</w:t>
      </w:r>
    </w:p>
    <w:p w14:paraId="40232EBA" w14:textId="49918D2C" w:rsidR="008F22A2" w:rsidRPr="00573446" w:rsidRDefault="003B2B54" w:rsidP="008F22A2">
      <w:r w:rsidRPr="00573446">
        <w:t xml:space="preserve">E: </w:t>
      </w:r>
      <w:hyperlink r:id="rId17" w:history="1">
        <w:r w:rsidRPr="00573446">
          <w:rPr>
            <w:rStyle w:val="Hyperlink"/>
          </w:rPr>
          <w:t>kat@activityalliance.org.uk</w:t>
        </w:r>
      </w:hyperlink>
      <w:r w:rsidR="008F22A2" w:rsidRPr="00573446">
        <w:t xml:space="preserve"> </w:t>
      </w:r>
    </w:p>
    <w:p w14:paraId="20C45A82" w14:textId="48047088" w:rsidR="008F22A2" w:rsidRPr="00573446" w:rsidRDefault="003B2B54" w:rsidP="008F22A2">
      <w:r w:rsidRPr="00573446">
        <w:t xml:space="preserve">W: </w:t>
      </w:r>
      <w:hyperlink r:id="rId18" w:history="1">
        <w:r w:rsidRPr="00573446">
          <w:rPr>
            <w:rStyle w:val="Hyperlink"/>
          </w:rPr>
          <w:t>http://www.getoutgetactive.co.uk/</w:t>
        </w:r>
      </w:hyperlink>
    </w:p>
    <w:p w14:paraId="27D0E4E6" w14:textId="77777777" w:rsidR="008F22A2" w:rsidRPr="00573446" w:rsidRDefault="008F22A2" w:rsidP="008F22A2"/>
    <w:p w14:paraId="6642B2FC" w14:textId="77777777" w:rsidR="0097146F" w:rsidRPr="00573446" w:rsidRDefault="0097146F">
      <w:r w:rsidRPr="00573446">
        <w:br w:type="page"/>
      </w:r>
    </w:p>
    <w:p w14:paraId="27D96D74" w14:textId="77777777" w:rsidR="0039063F" w:rsidRPr="00573446" w:rsidRDefault="0039063F" w:rsidP="0039063F">
      <w:pPr>
        <w:sectPr w:rsidR="0039063F" w:rsidRPr="00573446" w:rsidSect="007D6460">
          <w:footerReference w:type="first" r:id="rId19"/>
          <w:pgSz w:w="11906" w:h="16838"/>
          <w:pgMar w:top="1440" w:right="1440" w:bottom="1440" w:left="1440" w:header="708" w:footer="708" w:gutter="0"/>
          <w:cols w:space="708"/>
          <w:titlePg/>
          <w:docGrid w:linePitch="360"/>
        </w:sectPr>
      </w:pPr>
      <w:bookmarkStart w:id="0" w:name="_Toc367798885"/>
      <w:bookmarkStart w:id="1" w:name="_Toc368467904"/>
      <w:bookmarkStart w:id="2" w:name="_Toc369776360"/>
      <w:bookmarkStart w:id="3" w:name="_Toc372888167"/>
      <w:bookmarkStart w:id="4" w:name="_Toc372888343"/>
      <w:bookmarkStart w:id="5" w:name="_Toc372897149"/>
      <w:bookmarkStart w:id="6" w:name="_Toc397681146"/>
    </w:p>
    <w:p w14:paraId="5B48B0F0" w14:textId="77777777" w:rsidR="00F44037" w:rsidRPr="00573446" w:rsidRDefault="00F44037" w:rsidP="0039063F">
      <w:pPr>
        <w:rPr>
          <w:rFonts w:ascii="Century Gothic" w:hAnsi="Century Gothic"/>
          <w:color w:val="00B050"/>
          <w:sz w:val="40"/>
          <w:szCs w:val="48"/>
        </w:rPr>
      </w:pPr>
      <w:r w:rsidRPr="00573446">
        <w:rPr>
          <w:rFonts w:ascii="Century Gothic" w:hAnsi="Century Gothic"/>
          <w:color w:val="00B050"/>
          <w:sz w:val="40"/>
          <w:szCs w:val="48"/>
        </w:rPr>
        <w:lastRenderedPageBreak/>
        <w:t>Acknowledgements</w:t>
      </w:r>
      <w:bookmarkEnd w:id="0"/>
      <w:bookmarkEnd w:id="1"/>
      <w:bookmarkEnd w:id="2"/>
      <w:bookmarkEnd w:id="3"/>
      <w:bookmarkEnd w:id="4"/>
      <w:bookmarkEnd w:id="5"/>
      <w:bookmarkEnd w:id="6"/>
    </w:p>
    <w:p w14:paraId="0EB8D111" w14:textId="77777777" w:rsidR="006426D1" w:rsidRPr="00573446" w:rsidRDefault="006426D1" w:rsidP="006426D1"/>
    <w:p w14:paraId="0B761E44" w14:textId="7B712E4F" w:rsidR="00F3053E" w:rsidRPr="00573446" w:rsidRDefault="00F44037" w:rsidP="00F44037">
      <w:r w:rsidRPr="00573446">
        <w:t xml:space="preserve">We would also like to thank the many individuals who gave their time to assist in the evaluation, including </w:t>
      </w:r>
      <w:r w:rsidR="008F22A2" w:rsidRPr="00573446">
        <w:t>participant</w:t>
      </w:r>
      <w:r w:rsidR="00F3053E" w:rsidRPr="00573446">
        <w:t>s</w:t>
      </w:r>
      <w:r w:rsidR="008F22A2" w:rsidRPr="00573446">
        <w:t>, volunteers</w:t>
      </w:r>
      <w:r w:rsidR="00F3053E" w:rsidRPr="00573446">
        <w:t xml:space="preserve"> and peer mentors</w:t>
      </w:r>
      <w:r w:rsidR="008F22A2" w:rsidRPr="00573446">
        <w:t xml:space="preserve">, </w:t>
      </w:r>
      <w:r w:rsidR="00F3053E" w:rsidRPr="00573446">
        <w:t>project leads in national and local partners, delivery staff</w:t>
      </w:r>
      <w:r w:rsidRPr="00573446">
        <w:t xml:space="preserve">, all of whom were important in the writing of this report. </w:t>
      </w:r>
    </w:p>
    <w:p w14:paraId="400A900D" w14:textId="7045063B" w:rsidR="00F3053E" w:rsidRPr="00573446" w:rsidRDefault="00F3053E" w:rsidP="00F44037"/>
    <w:p w14:paraId="230CF887" w14:textId="5F9EA38D" w:rsidR="00F3053E" w:rsidRPr="00573446" w:rsidRDefault="00F3053E" w:rsidP="00F44037">
      <w:r w:rsidRPr="00573446">
        <w:t xml:space="preserve">Particular thanks go to Kat Southwell and Helen </w:t>
      </w:r>
      <w:r w:rsidR="009E6842" w:rsidRPr="00573446">
        <w:t>Derby at Activity Alliance</w:t>
      </w:r>
      <w:r w:rsidR="00AF283A" w:rsidRPr="00573446">
        <w:t xml:space="preserve"> for all their support and active </w:t>
      </w:r>
      <w:r w:rsidR="00C21465" w:rsidRPr="00573446">
        <w:t>contribution to the monitoring and evaluation work.</w:t>
      </w:r>
    </w:p>
    <w:p w14:paraId="70DD78D3" w14:textId="77777777" w:rsidR="00F3053E" w:rsidRPr="00573446" w:rsidRDefault="00F3053E" w:rsidP="00F44037"/>
    <w:p w14:paraId="63391F8A" w14:textId="7966DC5B" w:rsidR="00F44037" w:rsidRPr="00573446" w:rsidRDefault="00F44037" w:rsidP="00F44037">
      <w:r w:rsidRPr="00573446">
        <w:t xml:space="preserve">This evaluation would not have been possible without </w:t>
      </w:r>
      <w:r w:rsidR="00D12A06" w:rsidRPr="00573446">
        <w:t>all</w:t>
      </w:r>
      <w:r w:rsidRPr="00573446">
        <w:t xml:space="preserve"> these contributions.</w:t>
      </w:r>
    </w:p>
    <w:p w14:paraId="217BCAF9" w14:textId="77777777" w:rsidR="006426D1" w:rsidRPr="00573446" w:rsidRDefault="006426D1" w:rsidP="00F44037">
      <w:pPr>
        <w:rPr>
          <w:color w:val="632423" w:themeColor="accent2" w:themeShade="80"/>
          <w:sz w:val="32"/>
        </w:rPr>
      </w:pPr>
    </w:p>
    <w:p w14:paraId="25268421" w14:textId="77777777" w:rsidR="002A5DF8" w:rsidRPr="00573446" w:rsidRDefault="00F44037" w:rsidP="002A5DF8">
      <w:pPr>
        <w:rPr>
          <w:rFonts w:ascii="Century Gothic" w:hAnsi="Century Gothic"/>
          <w:color w:val="00B050"/>
          <w:sz w:val="40"/>
        </w:rPr>
      </w:pPr>
      <w:r w:rsidRPr="00573446">
        <w:rPr>
          <w:rFonts w:ascii="Century Gothic" w:hAnsi="Century Gothic"/>
          <w:color w:val="00B050"/>
          <w:sz w:val="40"/>
        </w:rPr>
        <w:t>List of abbreviations</w:t>
      </w:r>
    </w:p>
    <w:p w14:paraId="6C6C2ECA" w14:textId="77777777" w:rsidR="0078512F" w:rsidRPr="00573446" w:rsidRDefault="0078512F" w:rsidP="0078512F"/>
    <w:tbl>
      <w:tblPr>
        <w:tblStyle w:val="TableGrid"/>
        <w:tblW w:w="0" w:type="auto"/>
        <w:tblLook w:val="04A0" w:firstRow="1" w:lastRow="0" w:firstColumn="1" w:lastColumn="0" w:noHBand="0" w:noVBand="1"/>
      </w:tblPr>
      <w:tblGrid>
        <w:gridCol w:w="2263"/>
        <w:gridCol w:w="6753"/>
      </w:tblGrid>
      <w:tr w:rsidR="00823D4F" w:rsidRPr="00573446" w14:paraId="22EE8D84" w14:textId="77777777" w:rsidTr="001F0E71">
        <w:tc>
          <w:tcPr>
            <w:tcW w:w="2263" w:type="dxa"/>
          </w:tcPr>
          <w:p w14:paraId="0CEDCA97" w14:textId="422ED5BC" w:rsidR="00823D4F" w:rsidRPr="00573446" w:rsidRDefault="00823D4F" w:rsidP="001F0E71">
            <w:r w:rsidRPr="00573446">
              <w:t>GOGA</w:t>
            </w:r>
          </w:p>
        </w:tc>
        <w:tc>
          <w:tcPr>
            <w:tcW w:w="6753" w:type="dxa"/>
          </w:tcPr>
          <w:p w14:paraId="1981C851" w14:textId="7E32888C" w:rsidR="00823D4F" w:rsidRPr="00573446" w:rsidRDefault="00823D4F" w:rsidP="001F0E71">
            <w:r w:rsidRPr="00573446">
              <w:t>Get Out Get Active</w:t>
            </w:r>
          </w:p>
        </w:tc>
      </w:tr>
      <w:tr w:rsidR="0078512F" w:rsidRPr="00573446" w14:paraId="02A427F3" w14:textId="77777777" w:rsidTr="001F0E71">
        <w:tc>
          <w:tcPr>
            <w:tcW w:w="2263" w:type="dxa"/>
          </w:tcPr>
          <w:p w14:paraId="0D4BE81B" w14:textId="77777777" w:rsidR="0078512F" w:rsidRPr="00573446" w:rsidRDefault="0078512F" w:rsidP="001F0E71">
            <w:r w:rsidRPr="00573446">
              <w:t>BAME</w:t>
            </w:r>
          </w:p>
        </w:tc>
        <w:tc>
          <w:tcPr>
            <w:tcW w:w="6753" w:type="dxa"/>
          </w:tcPr>
          <w:p w14:paraId="34141CDD" w14:textId="77777777" w:rsidR="0078512F" w:rsidRPr="00573446" w:rsidRDefault="0078512F" w:rsidP="001F0E71">
            <w:r w:rsidRPr="00573446">
              <w:t>Black, Asian, and Minority Ethnic</w:t>
            </w:r>
          </w:p>
        </w:tc>
      </w:tr>
      <w:tr w:rsidR="0078512F" w:rsidRPr="00573446" w14:paraId="0E2F01A6" w14:textId="77777777" w:rsidTr="001F0E71">
        <w:tc>
          <w:tcPr>
            <w:tcW w:w="2263" w:type="dxa"/>
          </w:tcPr>
          <w:p w14:paraId="6E9D4AB3" w14:textId="77777777" w:rsidR="0078512F" w:rsidRPr="00573446" w:rsidRDefault="0078512F" w:rsidP="001F0E71">
            <w:r w:rsidRPr="00573446">
              <w:t>DPULO</w:t>
            </w:r>
          </w:p>
        </w:tc>
        <w:tc>
          <w:tcPr>
            <w:tcW w:w="6753" w:type="dxa"/>
          </w:tcPr>
          <w:p w14:paraId="2347A26D" w14:textId="77777777" w:rsidR="0078512F" w:rsidRPr="00573446" w:rsidRDefault="0078512F" w:rsidP="001F0E71">
            <w:r w:rsidRPr="00573446">
              <w:t>Disabled People's User Led Organisation</w:t>
            </w:r>
          </w:p>
        </w:tc>
      </w:tr>
      <w:tr w:rsidR="00F95254" w:rsidRPr="00573446" w14:paraId="4BAB15C9" w14:textId="77777777" w:rsidTr="001F0E71">
        <w:tc>
          <w:tcPr>
            <w:tcW w:w="2263" w:type="dxa"/>
          </w:tcPr>
          <w:p w14:paraId="5C9C20F9" w14:textId="0F8243EE" w:rsidR="00F95254" w:rsidRPr="00573446" w:rsidRDefault="00F95254" w:rsidP="001F0E71">
            <w:r w:rsidRPr="00573446">
              <w:t>DR UK</w:t>
            </w:r>
          </w:p>
        </w:tc>
        <w:tc>
          <w:tcPr>
            <w:tcW w:w="6753" w:type="dxa"/>
          </w:tcPr>
          <w:p w14:paraId="6CA9DDB3" w14:textId="7DB5947A" w:rsidR="00F95254" w:rsidRPr="00573446" w:rsidRDefault="00F95254" w:rsidP="001F0E71">
            <w:r w:rsidRPr="00573446">
              <w:t>Disability Rights UK</w:t>
            </w:r>
          </w:p>
        </w:tc>
      </w:tr>
      <w:tr w:rsidR="0078512F" w:rsidRPr="00573446" w14:paraId="0CC755B4" w14:textId="77777777" w:rsidTr="001F0E71">
        <w:tc>
          <w:tcPr>
            <w:tcW w:w="2263" w:type="dxa"/>
          </w:tcPr>
          <w:p w14:paraId="3C5EECCF" w14:textId="77777777" w:rsidR="0078512F" w:rsidRPr="00573446" w:rsidRDefault="0078512F" w:rsidP="001F0E71">
            <w:r w:rsidRPr="00573446">
              <w:t>DSNI</w:t>
            </w:r>
          </w:p>
        </w:tc>
        <w:tc>
          <w:tcPr>
            <w:tcW w:w="6753" w:type="dxa"/>
          </w:tcPr>
          <w:p w14:paraId="20AFA12F" w14:textId="77777777" w:rsidR="0078512F" w:rsidRPr="00573446" w:rsidRDefault="0078512F" w:rsidP="001F0E71">
            <w:r w:rsidRPr="00573446">
              <w:t>Disability Sport Northern Ireland</w:t>
            </w:r>
          </w:p>
        </w:tc>
      </w:tr>
      <w:tr w:rsidR="0078512F" w:rsidRPr="00573446" w14:paraId="6CD7E41E" w14:textId="77777777" w:rsidTr="001F0E71">
        <w:tc>
          <w:tcPr>
            <w:tcW w:w="2263" w:type="dxa"/>
          </w:tcPr>
          <w:p w14:paraId="562F94C2" w14:textId="77777777" w:rsidR="0078512F" w:rsidRPr="00573446" w:rsidRDefault="0078512F" w:rsidP="001F0E71">
            <w:r w:rsidRPr="00573446">
              <w:t>DSW</w:t>
            </w:r>
          </w:p>
        </w:tc>
        <w:tc>
          <w:tcPr>
            <w:tcW w:w="6753" w:type="dxa"/>
          </w:tcPr>
          <w:p w14:paraId="7A6AC36B" w14:textId="77777777" w:rsidR="0078512F" w:rsidRPr="00573446" w:rsidRDefault="0078512F" w:rsidP="001F0E71">
            <w:r w:rsidRPr="00573446">
              <w:t>Disability Sport Wales</w:t>
            </w:r>
          </w:p>
        </w:tc>
      </w:tr>
      <w:tr w:rsidR="0078512F" w:rsidRPr="00573446" w14:paraId="517EA8AE" w14:textId="77777777" w:rsidTr="001F0E71">
        <w:tc>
          <w:tcPr>
            <w:tcW w:w="2263" w:type="dxa"/>
          </w:tcPr>
          <w:p w14:paraId="315743AB" w14:textId="77777777" w:rsidR="0078512F" w:rsidRPr="00573446" w:rsidRDefault="0078512F" w:rsidP="001F0E71">
            <w:r w:rsidRPr="00573446">
              <w:t>MI</w:t>
            </w:r>
          </w:p>
        </w:tc>
        <w:tc>
          <w:tcPr>
            <w:tcW w:w="6753" w:type="dxa"/>
          </w:tcPr>
          <w:p w14:paraId="7BCBB8D4" w14:textId="77777777" w:rsidR="0078512F" w:rsidRPr="00573446" w:rsidRDefault="0078512F" w:rsidP="001F0E71">
            <w:r w:rsidRPr="00573446">
              <w:t>Management Information</w:t>
            </w:r>
          </w:p>
        </w:tc>
      </w:tr>
      <w:tr w:rsidR="0078512F" w:rsidRPr="00573446" w14:paraId="063DFCB9" w14:textId="77777777" w:rsidTr="001F0E71">
        <w:tc>
          <w:tcPr>
            <w:tcW w:w="2263" w:type="dxa"/>
          </w:tcPr>
          <w:p w14:paraId="031A0B3C" w14:textId="77777777" w:rsidR="0078512F" w:rsidRPr="00573446" w:rsidRDefault="0078512F" w:rsidP="001F0E71">
            <w:r w:rsidRPr="00573446">
              <w:t>SDS</w:t>
            </w:r>
          </w:p>
        </w:tc>
        <w:tc>
          <w:tcPr>
            <w:tcW w:w="6753" w:type="dxa"/>
          </w:tcPr>
          <w:p w14:paraId="192D9F1E" w14:textId="77777777" w:rsidR="0078512F" w:rsidRPr="00573446" w:rsidRDefault="0078512F" w:rsidP="001F0E71">
            <w:r w:rsidRPr="00573446">
              <w:t>Scottish Disability Sport</w:t>
            </w:r>
          </w:p>
        </w:tc>
      </w:tr>
      <w:tr w:rsidR="0078512F" w:rsidRPr="00573446" w14:paraId="1CDDB6C8" w14:textId="77777777" w:rsidTr="001F0E71">
        <w:tc>
          <w:tcPr>
            <w:tcW w:w="2263" w:type="dxa"/>
          </w:tcPr>
          <w:p w14:paraId="1314FFE1" w14:textId="77777777" w:rsidR="0078512F" w:rsidRPr="00573446" w:rsidRDefault="0078512F" w:rsidP="001F0E71">
            <w:r w:rsidRPr="00573446">
              <w:t>Spirit</w:t>
            </w:r>
          </w:p>
        </w:tc>
        <w:tc>
          <w:tcPr>
            <w:tcW w:w="6753" w:type="dxa"/>
          </w:tcPr>
          <w:p w14:paraId="27A916D5" w14:textId="77777777" w:rsidR="0078512F" w:rsidRPr="00573446" w:rsidRDefault="0078512F" w:rsidP="001F0E71">
            <w:r w:rsidRPr="00573446">
              <w:t>Spirit of 2012</w:t>
            </w:r>
          </w:p>
        </w:tc>
      </w:tr>
    </w:tbl>
    <w:p w14:paraId="5577BB30" w14:textId="77777777" w:rsidR="00F44037" w:rsidRPr="00573446" w:rsidRDefault="00F44037"/>
    <w:p w14:paraId="6D54FBEC" w14:textId="77777777" w:rsidR="007D6460" w:rsidRPr="00573446" w:rsidRDefault="007D6460" w:rsidP="00F44037"/>
    <w:p w14:paraId="50B4CCAF" w14:textId="1817E1F2" w:rsidR="00F44037" w:rsidRPr="00573446" w:rsidRDefault="00F44037">
      <w:r w:rsidRPr="00573446">
        <w:br w:type="page"/>
      </w:r>
    </w:p>
    <w:p w14:paraId="431D3F39" w14:textId="77777777" w:rsidR="00F44037" w:rsidRPr="00573446" w:rsidRDefault="00F44037" w:rsidP="00456995">
      <w:pPr>
        <w:pStyle w:val="Heading1"/>
        <w:numPr>
          <w:ilvl w:val="0"/>
          <w:numId w:val="0"/>
        </w:numPr>
        <w:ind w:left="357" w:hanging="357"/>
      </w:pPr>
      <w:bookmarkStart w:id="7" w:name="_Toc473209007"/>
      <w:bookmarkStart w:id="8" w:name="_Toc30416283"/>
      <w:r w:rsidRPr="00573446">
        <w:lastRenderedPageBreak/>
        <w:t>Contents</w:t>
      </w:r>
      <w:bookmarkEnd w:id="7"/>
      <w:bookmarkEnd w:id="8"/>
    </w:p>
    <w:p w14:paraId="78C857C4" w14:textId="73614FCA" w:rsidR="00E87B6E" w:rsidRPr="00573446" w:rsidRDefault="00AB0A7F">
      <w:pPr>
        <w:pStyle w:val="TOC1"/>
        <w:tabs>
          <w:tab w:val="right" w:leader="dot" w:pos="9016"/>
        </w:tabs>
        <w:rPr>
          <w:rFonts w:eastAsiaTheme="minorEastAsia" w:cstheme="minorBidi"/>
          <w:noProof/>
          <w:sz w:val="22"/>
          <w:szCs w:val="22"/>
          <w:lang w:val="en-US"/>
        </w:rPr>
      </w:pPr>
      <w:r w:rsidRPr="00573446">
        <w:fldChar w:fldCharType="begin"/>
      </w:r>
      <w:r w:rsidRPr="00573446">
        <w:instrText xml:space="preserve"> TOC \o "1-2" \u </w:instrText>
      </w:r>
      <w:r w:rsidRPr="00573446">
        <w:fldChar w:fldCharType="separate"/>
      </w:r>
      <w:r w:rsidR="00E87B6E" w:rsidRPr="00573446">
        <w:rPr>
          <w:noProof/>
        </w:rPr>
        <w:t>Contents</w:t>
      </w:r>
      <w:r w:rsidR="00E87B6E" w:rsidRPr="00573446">
        <w:rPr>
          <w:noProof/>
        </w:rPr>
        <w:tab/>
      </w:r>
      <w:r w:rsidR="00E87B6E" w:rsidRPr="00573446">
        <w:rPr>
          <w:noProof/>
        </w:rPr>
        <w:fldChar w:fldCharType="begin"/>
      </w:r>
      <w:r w:rsidR="00E87B6E" w:rsidRPr="00573446">
        <w:rPr>
          <w:noProof/>
        </w:rPr>
        <w:instrText xml:space="preserve"> PAGEREF _Toc30416283 \h </w:instrText>
      </w:r>
      <w:r w:rsidR="00E87B6E" w:rsidRPr="00573446">
        <w:rPr>
          <w:noProof/>
        </w:rPr>
      </w:r>
      <w:r w:rsidR="00E87B6E" w:rsidRPr="00573446">
        <w:rPr>
          <w:noProof/>
        </w:rPr>
        <w:fldChar w:fldCharType="separate"/>
      </w:r>
      <w:r w:rsidR="00E87B6E" w:rsidRPr="00573446">
        <w:rPr>
          <w:noProof/>
        </w:rPr>
        <w:t>ii</w:t>
      </w:r>
      <w:r w:rsidR="00E87B6E" w:rsidRPr="00573446">
        <w:rPr>
          <w:noProof/>
        </w:rPr>
        <w:fldChar w:fldCharType="end"/>
      </w:r>
    </w:p>
    <w:p w14:paraId="38DBF11D" w14:textId="20DDEB3F"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1</w:t>
      </w:r>
      <w:r w:rsidRPr="00573446">
        <w:rPr>
          <w:rFonts w:eastAsiaTheme="minorEastAsia" w:cstheme="minorBidi"/>
          <w:noProof/>
          <w:sz w:val="22"/>
          <w:szCs w:val="22"/>
          <w:lang w:val="en-US"/>
        </w:rPr>
        <w:tab/>
      </w:r>
      <w:r w:rsidRPr="00573446">
        <w:rPr>
          <w:noProof/>
        </w:rPr>
        <w:t>Background</w:t>
      </w:r>
      <w:r w:rsidRPr="00573446">
        <w:rPr>
          <w:noProof/>
        </w:rPr>
        <w:tab/>
      </w:r>
      <w:r w:rsidRPr="00573446">
        <w:rPr>
          <w:noProof/>
        </w:rPr>
        <w:fldChar w:fldCharType="begin"/>
      </w:r>
      <w:r w:rsidRPr="00573446">
        <w:rPr>
          <w:noProof/>
        </w:rPr>
        <w:instrText xml:space="preserve"> PAGEREF _Toc30416284 \h </w:instrText>
      </w:r>
      <w:r w:rsidRPr="00573446">
        <w:rPr>
          <w:noProof/>
        </w:rPr>
      </w:r>
      <w:r w:rsidRPr="00573446">
        <w:rPr>
          <w:noProof/>
        </w:rPr>
        <w:fldChar w:fldCharType="separate"/>
      </w:r>
      <w:r w:rsidRPr="00573446">
        <w:rPr>
          <w:noProof/>
        </w:rPr>
        <w:t>1</w:t>
      </w:r>
      <w:r w:rsidRPr="00573446">
        <w:rPr>
          <w:noProof/>
        </w:rPr>
        <w:fldChar w:fldCharType="end"/>
      </w:r>
    </w:p>
    <w:p w14:paraId="68BDC990" w14:textId="3190620F"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1.1</w:t>
      </w:r>
      <w:r w:rsidRPr="00573446">
        <w:rPr>
          <w:rFonts w:eastAsiaTheme="minorEastAsia" w:cstheme="minorBidi"/>
          <w:noProof/>
          <w:sz w:val="22"/>
          <w:szCs w:val="22"/>
          <w:lang w:val="en-US"/>
        </w:rPr>
        <w:tab/>
      </w:r>
      <w:r w:rsidRPr="00573446">
        <w:rPr>
          <w:noProof/>
        </w:rPr>
        <w:t>Introduction</w:t>
      </w:r>
      <w:r w:rsidRPr="00573446">
        <w:rPr>
          <w:noProof/>
        </w:rPr>
        <w:tab/>
      </w:r>
      <w:r w:rsidRPr="00573446">
        <w:rPr>
          <w:noProof/>
        </w:rPr>
        <w:fldChar w:fldCharType="begin"/>
      </w:r>
      <w:r w:rsidRPr="00573446">
        <w:rPr>
          <w:noProof/>
        </w:rPr>
        <w:instrText xml:space="preserve"> PAGEREF _Toc30416285 \h </w:instrText>
      </w:r>
      <w:r w:rsidRPr="00573446">
        <w:rPr>
          <w:noProof/>
        </w:rPr>
      </w:r>
      <w:r w:rsidRPr="00573446">
        <w:rPr>
          <w:noProof/>
        </w:rPr>
        <w:fldChar w:fldCharType="separate"/>
      </w:r>
      <w:r w:rsidRPr="00573446">
        <w:rPr>
          <w:noProof/>
        </w:rPr>
        <w:t>1</w:t>
      </w:r>
      <w:r w:rsidRPr="00573446">
        <w:rPr>
          <w:noProof/>
        </w:rPr>
        <w:fldChar w:fldCharType="end"/>
      </w:r>
    </w:p>
    <w:p w14:paraId="53EA85F5" w14:textId="2D5A1F22"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2</w:t>
      </w:r>
      <w:r w:rsidRPr="00573446">
        <w:rPr>
          <w:rFonts w:eastAsiaTheme="minorEastAsia" w:cstheme="minorBidi"/>
          <w:noProof/>
          <w:sz w:val="22"/>
          <w:szCs w:val="22"/>
          <w:lang w:val="en-US"/>
        </w:rPr>
        <w:tab/>
      </w:r>
      <w:r w:rsidRPr="00573446">
        <w:rPr>
          <w:noProof/>
        </w:rPr>
        <w:t>What this report is about</w:t>
      </w:r>
      <w:r w:rsidRPr="00573446">
        <w:rPr>
          <w:noProof/>
        </w:rPr>
        <w:tab/>
      </w:r>
      <w:r w:rsidRPr="00573446">
        <w:rPr>
          <w:noProof/>
        </w:rPr>
        <w:fldChar w:fldCharType="begin"/>
      </w:r>
      <w:r w:rsidRPr="00573446">
        <w:rPr>
          <w:noProof/>
        </w:rPr>
        <w:instrText xml:space="preserve"> PAGEREF _Toc30416286 \h </w:instrText>
      </w:r>
      <w:r w:rsidRPr="00573446">
        <w:rPr>
          <w:noProof/>
        </w:rPr>
      </w:r>
      <w:r w:rsidRPr="00573446">
        <w:rPr>
          <w:noProof/>
        </w:rPr>
        <w:fldChar w:fldCharType="separate"/>
      </w:r>
      <w:r w:rsidRPr="00573446">
        <w:rPr>
          <w:noProof/>
        </w:rPr>
        <w:t>3</w:t>
      </w:r>
      <w:r w:rsidRPr="00573446">
        <w:rPr>
          <w:noProof/>
        </w:rPr>
        <w:fldChar w:fldCharType="end"/>
      </w:r>
    </w:p>
    <w:p w14:paraId="6721F060" w14:textId="3EF4584D"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2.1</w:t>
      </w:r>
      <w:r w:rsidRPr="00573446">
        <w:rPr>
          <w:rFonts w:eastAsiaTheme="minorEastAsia" w:cstheme="minorBidi"/>
          <w:noProof/>
          <w:sz w:val="22"/>
          <w:szCs w:val="22"/>
          <w:lang w:val="en-US"/>
        </w:rPr>
        <w:tab/>
      </w:r>
      <w:r w:rsidRPr="00573446">
        <w:rPr>
          <w:noProof/>
        </w:rPr>
        <w:t>Introduction</w:t>
      </w:r>
      <w:r w:rsidRPr="00573446">
        <w:rPr>
          <w:noProof/>
        </w:rPr>
        <w:tab/>
      </w:r>
      <w:r w:rsidRPr="00573446">
        <w:rPr>
          <w:noProof/>
        </w:rPr>
        <w:fldChar w:fldCharType="begin"/>
      </w:r>
      <w:r w:rsidRPr="00573446">
        <w:rPr>
          <w:noProof/>
        </w:rPr>
        <w:instrText xml:space="preserve"> PAGEREF _Toc30416287 \h </w:instrText>
      </w:r>
      <w:r w:rsidRPr="00573446">
        <w:rPr>
          <w:noProof/>
        </w:rPr>
      </w:r>
      <w:r w:rsidRPr="00573446">
        <w:rPr>
          <w:noProof/>
        </w:rPr>
        <w:fldChar w:fldCharType="separate"/>
      </w:r>
      <w:r w:rsidRPr="00573446">
        <w:rPr>
          <w:noProof/>
        </w:rPr>
        <w:t>3</w:t>
      </w:r>
      <w:r w:rsidRPr="00573446">
        <w:rPr>
          <w:noProof/>
        </w:rPr>
        <w:fldChar w:fldCharType="end"/>
      </w:r>
    </w:p>
    <w:p w14:paraId="1C0F940E" w14:textId="4D03DBDD"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2.2</w:t>
      </w:r>
      <w:r w:rsidRPr="00573446">
        <w:rPr>
          <w:rFonts w:eastAsiaTheme="minorEastAsia" w:cstheme="minorBidi"/>
          <w:noProof/>
          <w:sz w:val="22"/>
          <w:szCs w:val="22"/>
          <w:lang w:val="en-US"/>
        </w:rPr>
        <w:tab/>
      </w:r>
      <w:r w:rsidRPr="00573446">
        <w:rPr>
          <w:noProof/>
        </w:rPr>
        <w:t>Programme Evidence Base</w:t>
      </w:r>
      <w:r w:rsidRPr="00573446">
        <w:rPr>
          <w:noProof/>
        </w:rPr>
        <w:tab/>
      </w:r>
      <w:r w:rsidRPr="00573446">
        <w:rPr>
          <w:noProof/>
        </w:rPr>
        <w:fldChar w:fldCharType="begin"/>
      </w:r>
      <w:r w:rsidRPr="00573446">
        <w:rPr>
          <w:noProof/>
        </w:rPr>
        <w:instrText xml:space="preserve"> PAGEREF _Toc30416288 \h </w:instrText>
      </w:r>
      <w:r w:rsidRPr="00573446">
        <w:rPr>
          <w:noProof/>
        </w:rPr>
      </w:r>
      <w:r w:rsidRPr="00573446">
        <w:rPr>
          <w:noProof/>
        </w:rPr>
        <w:fldChar w:fldCharType="separate"/>
      </w:r>
      <w:r w:rsidRPr="00573446">
        <w:rPr>
          <w:noProof/>
        </w:rPr>
        <w:t>3</w:t>
      </w:r>
      <w:r w:rsidRPr="00573446">
        <w:rPr>
          <w:noProof/>
        </w:rPr>
        <w:fldChar w:fldCharType="end"/>
      </w:r>
    </w:p>
    <w:p w14:paraId="1CAF9642" w14:textId="0EDEAB54"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2.3</w:t>
      </w:r>
      <w:r w:rsidRPr="00573446">
        <w:rPr>
          <w:rFonts w:eastAsiaTheme="minorEastAsia" w:cstheme="minorBidi"/>
          <w:noProof/>
          <w:sz w:val="22"/>
          <w:szCs w:val="22"/>
          <w:lang w:val="en-US"/>
        </w:rPr>
        <w:tab/>
      </w:r>
      <w:r w:rsidRPr="00573446">
        <w:rPr>
          <w:noProof/>
        </w:rPr>
        <w:t>How the report will detail the ‘GOGA approach’</w:t>
      </w:r>
      <w:r w:rsidRPr="00573446">
        <w:rPr>
          <w:noProof/>
        </w:rPr>
        <w:tab/>
      </w:r>
      <w:r w:rsidRPr="00573446">
        <w:rPr>
          <w:noProof/>
        </w:rPr>
        <w:fldChar w:fldCharType="begin"/>
      </w:r>
      <w:r w:rsidRPr="00573446">
        <w:rPr>
          <w:noProof/>
        </w:rPr>
        <w:instrText xml:space="preserve"> PAGEREF _Toc30416289 \h </w:instrText>
      </w:r>
      <w:r w:rsidRPr="00573446">
        <w:rPr>
          <w:noProof/>
        </w:rPr>
      </w:r>
      <w:r w:rsidRPr="00573446">
        <w:rPr>
          <w:noProof/>
        </w:rPr>
        <w:fldChar w:fldCharType="separate"/>
      </w:r>
      <w:r w:rsidRPr="00573446">
        <w:rPr>
          <w:noProof/>
        </w:rPr>
        <w:t>4</w:t>
      </w:r>
      <w:r w:rsidRPr="00573446">
        <w:rPr>
          <w:noProof/>
        </w:rPr>
        <w:fldChar w:fldCharType="end"/>
      </w:r>
    </w:p>
    <w:p w14:paraId="17242C29" w14:textId="183B0CD1"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3</w:t>
      </w:r>
      <w:r w:rsidRPr="00573446">
        <w:rPr>
          <w:rFonts w:eastAsiaTheme="minorEastAsia" w:cstheme="minorBidi"/>
          <w:noProof/>
          <w:sz w:val="22"/>
          <w:szCs w:val="22"/>
          <w:lang w:val="en-US"/>
        </w:rPr>
        <w:tab/>
      </w:r>
      <w:r w:rsidRPr="00573446">
        <w:rPr>
          <w:noProof/>
        </w:rPr>
        <w:t>GOGA Impact</w:t>
      </w:r>
      <w:r w:rsidRPr="00573446">
        <w:rPr>
          <w:noProof/>
        </w:rPr>
        <w:tab/>
      </w:r>
      <w:r w:rsidRPr="00573446">
        <w:rPr>
          <w:noProof/>
        </w:rPr>
        <w:fldChar w:fldCharType="begin"/>
      </w:r>
      <w:r w:rsidRPr="00573446">
        <w:rPr>
          <w:noProof/>
        </w:rPr>
        <w:instrText xml:space="preserve"> PAGEREF _Toc30416290 \h </w:instrText>
      </w:r>
      <w:r w:rsidRPr="00573446">
        <w:rPr>
          <w:noProof/>
        </w:rPr>
      </w:r>
      <w:r w:rsidRPr="00573446">
        <w:rPr>
          <w:noProof/>
        </w:rPr>
        <w:fldChar w:fldCharType="separate"/>
      </w:r>
      <w:r w:rsidRPr="00573446">
        <w:rPr>
          <w:noProof/>
        </w:rPr>
        <w:t>5</w:t>
      </w:r>
      <w:r w:rsidRPr="00573446">
        <w:rPr>
          <w:noProof/>
        </w:rPr>
        <w:fldChar w:fldCharType="end"/>
      </w:r>
    </w:p>
    <w:p w14:paraId="61BECDA0" w14:textId="501D3948"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3.1</w:t>
      </w:r>
      <w:r w:rsidRPr="00573446">
        <w:rPr>
          <w:rFonts w:eastAsiaTheme="minorEastAsia" w:cstheme="minorBidi"/>
          <w:noProof/>
          <w:sz w:val="22"/>
          <w:szCs w:val="22"/>
          <w:lang w:val="en-US"/>
        </w:rPr>
        <w:tab/>
      </w:r>
      <w:r w:rsidRPr="00573446">
        <w:rPr>
          <w:noProof/>
        </w:rPr>
        <w:t>Achieving GOGA Aims and KPIs</w:t>
      </w:r>
      <w:r w:rsidRPr="00573446">
        <w:rPr>
          <w:noProof/>
        </w:rPr>
        <w:tab/>
      </w:r>
      <w:r w:rsidRPr="00573446">
        <w:rPr>
          <w:noProof/>
        </w:rPr>
        <w:fldChar w:fldCharType="begin"/>
      </w:r>
      <w:r w:rsidRPr="00573446">
        <w:rPr>
          <w:noProof/>
        </w:rPr>
        <w:instrText xml:space="preserve"> PAGEREF _Toc30416291 \h </w:instrText>
      </w:r>
      <w:r w:rsidRPr="00573446">
        <w:rPr>
          <w:noProof/>
        </w:rPr>
      </w:r>
      <w:r w:rsidRPr="00573446">
        <w:rPr>
          <w:noProof/>
        </w:rPr>
        <w:fldChar w:fldCharType="separate"/>
      </w:r>
      <w:r w:rsidRPr="00573446">
        <w:rPr>
          <w:noProof/>
        </w:rPr>
        <w:t>8</w:t>
      </w:r>
      <w:r w:rsidRPr="00573446">
        <w:rPr>
          <w:noProof/>
        </w:rPr>
        <w:fldChar w:fldCharType="end"/>
      </w:r>
    </w:p>
    <w:p w14:paraId="6FE35DD2" w14:textId="7D2490B1"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4</w:t>
      </w:r>
      <w:r w:rsidRPr="00573446">
        <w:rPr>
          <w:rFonts w:eastAsiaTheme="minorEastAsia" w:cstheme="minorBidi"/>
          <w:noProof/>
          <w:sz w:val="22"/>
          <w:szCs w:val="22"/>
          <w:lang w:val="en-US"/>
        </w:rPr>
        <w:tab/>
      </w:r>
      <w:r w:rsidRPr="00573446">
        <w:rPr>
          <w:noProof/>
        </w:rPr>
        <w:t>Ingredients of Success</w:t>
      </w:r>
      <w:r w:rsidRPr="00573446">
        <w:rPr>
          <w:noProof/>
        </w:rPr>
        <w:tab/>
      </w:r>
      <w:r w:rsidRPr="00573446">
        <w:rPr>
          <w:noProof/>
        </w:rPr>
        <w:fldChar w:fldCharType="begin"/>
      </w:r>
      <w:r w:rsidRPr="00573446">
        <w:rPr>
          <w:noProof/>
        </w:rPr>
        <w:instrText xml:space="preserve"> PAGEREF _Toc30416292 \h </w:instrText>
      </w:r>
      <w:r w:rsidRPr="00573446">
        <w:rPr>
          <w:noProof/>
        </w:rPr>
      </w:r>
      <w:r w:rsidRPr="00573446">
        <w:rPr>
          <w:noProof/>
        </w:rPr>
        <w:fldChar w:fldCharType="separate"/>
      </w:r>
      <w:r w:rsidRPr="00573446">
        <w:rPr>
          <w:noProof/>
        </w:rPr>
        <w:t>23</w:t>
      </w:r>
      <w:r w:rsidRPr="00573446">
        <w:rPr>
          <w:noProof/>
        </w:rPr>
        <w:fldChar w:fldCharType="end"/>
      </w:r>
    </w:p>
    <w:p w14:paraId="0093344F" w14:textId="446E231A"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4.1</w:t>
      </w:r>
      <w:r w:rsidRPr="00573446">
        <w:rPr>
          <w:rFonts w:eastAsiaTheme="minorEastAsia" w:cstheme="minorBidi"/>
          <w:noProof/>
          <w:sz w:val="22"/>
          <w:szCs w:val="22"/>
          <w:lang w:val="en-US"/>
        </w:rPr>
        <w:tab/>
      </w:r>
      <w:r w:rsidRPr="00573446">
        <w:rPr>
          <w:noProof/>
        </w:rPr>
        <w:t>The GOGA approach</w:t>
      </w:r>
      <w:r w:rsidRPr="00573446">
        <w:rPr>
          <w:noProof/>
        </w:rPr>
        <w:tab/>
      </w:r>
      <w:r w:rsidRPr="00573446">
        <w:rPr>
          <w:noProof/>
        </w:rPr>
        <w:fldChar w:fldCharType="begin"/>
      </w:r>
      <w:r w:rsidRPr="00573446">
        <w:rPr>
          <w:noProof/>
        </w:rPr>
        <w:instrText xml:space="preserve"> PAGEREF _Toc30416293 \h </w:instrText>
      </w:r>
      <w:r w:rsidRPr="00573446">
        <w:rPr>
          <w:noProof/>
        </w:rPr>
      </w:r>
      <w:r w:rsidRPr="00573446">
        <w:rPr>
          <w:noProof/>
        </w:rPr>
        <w:fldChar w:fldCharType="separate"/>
      </w:r>
      <w:r w:rsidRPr="00573446">
        <w:rPr>
          <w:noProof/>
        </w:rPr>
        <w:t>23</w:t>
      </w:r>
      <w:r w:rsidRPr="00573446">
        <w:rPr>
          <w:noProof/>
        </w:rPr>
        <w:fldChar w:fldCharType="end"/>
      </w:r>
    </w:p>
    <w:p w14:paraId="2A4A6749" w14:textId="48C5F9FA"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4.2</w:t>
      </w:r>
      <w:r w:rsidRPr="00573446">
        <w:rPr>
          <w:rFonts w:eastAsiaTheme="minorEastAsia" w:cstheme="minorBidi"/>
          <w:noProof/>
          <w:sz w:val="22"/>
          <w:szCs w:val="22"/>
          <w:lang w:val="en-US"/>
        </w:rPr>
        <w:tab/>
      </w:r>
      <w:r w:rsidRPr="00573446">
        <w:rPr>
          <w:noProof/>
        </w:rPr>
        <w:t>Volunteers and peer mentors</w:t>
      </w:r>
      <w:r w:rsidRPr="00573446">
        <w:rPr>
          <w:noProof/>
        </w:rPr>
        <w:tab/>
      </w:r>
      <w:r w:rsidRPr="00573446">
        <w:rPr>
          <w:noProof/>
        </w:rPr>
        <w:fldChar w:fldCharType="begin"/>
      </w:r>
      <w:r w:rsidRPr="00573446">
        <w:rPr>
          <w:noProof/>
        </w:rPr>
        <w:instrText xml:space="preserve"> PAGEREF _Toc30416294 \h </w:instrText>
      </w:r>
      <w:r w:rsidRPr="00573446">
        <w:rPr>
          <w:noProof/>
        </w:rPr>
      </w:r>
      <w:r w:rsidRPr="00573446">
        <w:rPr>
          <w:noProof/>
        </w:rPr>
        <w:fldChar w:fldCharType="separate"/>
      </w:r>
      <w:r w:rsidRPr="00573446">
        <w:rPr>
          <w:noProof/>
        </w:rPr>
        <w:t>36</w:t>
      </w:r>
      <w:r w:rsidRPr="00573446">
        <w:rPr>
          <w:noProof/>
        </w:rPr>
        <w:fldChar w:fldCharType="end"/>
      </w:r>
    </w:p>
    <w:p w14:paraId="036911EC" w14:textId="55480AA8"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5</w:t>
      </w:r>
      <w:r w:rsidRPr="00573446">
        <w:rPr>
          <w:rFonts w:eastAsiaTheme="minorEastAsia" w:cstheme="minorBidi"/>
          <w:noProof/>
          <w:sz w:val="22"/>
          <w:szCs w:val="22"/>
          <w:lang w:val="en-US"/>
        </w:rPr>
        <w:tab/>
      </w:r>
      <w:r w:rsidRPr="00573446">
        <w:rPr>
          <w:noProof/>
        </w:rPr>
        <w:t>GOGA Sustainability</w:t>
      </w:r>
      <w:r w:rsidRPr="00573446">
        <w:rPr>
          <w:noProof/>
        </w:rPr>
        <w:tab/>
      </w:r>
      <w:r w:rsidRPr="00573446">
        <w:rPr>
          <w:noProof/>
        </w:rPr>
        <w:fldChar w:fldCharType="begin"/>
      </w:r>
      <w:r w:rsidRPr="00573446">
        <w:rPr>
          <w:noProof/>
        </w:rPr>
        <w:instrText xml:space="preserve"> PAGEREF _Toc30416295 \h </w:instrText>
      </w:r>
      <w:r w:rsidRPr="00573446">
        <w:rPr>
          <w:noProof/>
        </w:rPr>
      </w:r>
      <w:r w:rsidRPr="00573446">
        <w:rPr>
          <w:noProof/>
        </w:rPr>
        <w:fldChar w:fldCharType="separate"/>
      </w:r>
      <w:r w:rsidRPr="00573446">
        <w:rPr>
          <w:noProof/>
        </w:rPr>
        <w:t>39</w:t>
      </w:r>
      <w:r w:rsidRPr="00573446">
        <w:rPr>
          <w:noProof/>
        </w:rPr>
        <w:fldChar w:fldCharType="end"/>
      </w:r>
    </w:p>
    <w:p w14:paraId="70E144C4" w14:textId="31997446"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5.1</w:t>
      </w:r>
      <w:r w:rsidRPr="00573446">
        <w:rPr>
          <w:rFonts w:eastAsiaTheme="minorEastAsia" w:cstheme="minorBidi"/>
          <w:noProof/>
          <w:sz w:val="22"/>
          <w:szCs w:val="22"/>
          <w:lang w:val="en-US"/>
        </w:rPr>
        <w:tab/>
      </w:r>
      <w:r w:rsidRPr="00573446">
        <w:rPr>
          <w:noProof/>
        </w:rPr>
        <w:t>Supporting individuals to remain active</w:t>
      </w:r>
      <w:r w:rsidRPr="00573446">
        <w:rPr>
          <w:noProof/>
        </w:rPr>
        <w:tab/>
      </w:r>
      <w:r w:rsidRPr="00573446">
        <w:rPr>
          <w:noProof/>
        </w:rPr>
        <w:fldChar w:fldCharType="begin"/>
      </w:r>
      <w:r w:rsidRPr="00573446">
        <w:rPr>
          <w:noProof/>
        </w:rPr>
        <w:instrText xml:space="preserve"> PAGEREF _Toc30416296 \h </w:instrText>
      </w:r>
      <w:r w:rsidRPr="00573446">
        <w:rPr>
          <w:noProof/>
        </w:rPr>
      </w:r>
      <w:r w:rsidRPr="00573446">
        <w:rPr>
          <w:noProof/>
        </w:rPr>
        <w:fldChar w:fldCharType="separate"/>
      </w:r>
      <w:r w:rsidRPr="00573446">
        <w:rPr>
          <w:noProof/>
        </w:rPr>
        <w:t>39</w:t>
      </w:r>
      <w:r w:rsidRPr="00573446">
        <w:rPr>
          <w:noProof/>
        </w:rPr>
        <w:fldChar w:fldCharType="end"/>
      </w:r>
    </w:p>
    <w:p w14:paraId="0D17F3FA" w14:textId="54C7347B"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5.2</w:t>
      </w:r>
      <w:r w:rsidRPr="00573446">
        <w:rPr>
          <w:rFonts w:eastAsiaTheme="minorEastAsia" w:cstheme="minorBidi"/>
          <w:noProof/>
          <w:sz w:val="22"/>
          <w:szCs w:val="22"/>
          <w:lang w:val="en-US"/>
        </w:rPr>
        <w:tab/>
      </w:r>
      <w:r w:rsidRPr="00573446">
        <w:rPr>
          <w:noProof/>
        </w:rPr>
        <w:t>Embedding new ways of inclusive working</w:t>
      </w:r>
      <w:r w:rsidRPr="00573446">
        <w:rPr>
          <w:noProof/>
        </w:rPr>
        <w:tab/>
      </w:r>
      <w:r w:rsidRPr="00573446">
        <w:rPr>
          <w:noProof/>
        </w:rPr>
        <w:fldChar w:fldCharType="begin"/>
      </w:r>
      <w:r w:rsidRPr="00573446">
        <w:rPr>
          <w:noProof/>
        </w:rPr>
        <w:instrText xml:space="preserve"> PAGEREF _Toc30416297 \h </w:instrText>
      </w:r>
      <w:r w:rsidRPr="00573446">
        <w:rPr>
          <w:noProof/>
        </w:rPr>
      </w:r>
      <w:r w:rsidRPr="00573446">
        <w:rPr>
          <w:noProof/>
        </w:rPr>
        <w:fldChar w:fldCharType="separate"/>
      </w:r>
      <w:r w:rsidRPr="00573446">
        <w:rPr>
          <w:noProof/>
        </w:rPr>
        <w:t>43</w:t>
      </w:r>
      <w:r w:rsidRPr="00573446">
        <w:rPr>
          <w:noProof/>
        </w:rPr>
        <w:fldChar w:fldCharType="end"/>
      </w:r>
    </w:p>
    <w:p w14:paraId="6AF774BE" w14:textId="47E5864C"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5.3</w:t>
      </w:r>
      <w:r w:rsidRPr="00573446">
        <w:rPr>
          <w:rFonts w:eastAsiaTheme="minorEastAsia" w:cstheme="minorBidi"/>
          <w:noProof/>
          <w:sz w:val="22"/>
          <w:szCs w:val="22"/>
          <w:lang w:val="en-US"/>
        </w:rPr>
        <w:tab/>
      </w:r>
      <w:r w:rsidRPr="00573446">
        <w:rPr>
          <w:noProof/>
        </w:rPr>
        <w:t>Providing good quality transferable learning</w:t>
      </w:r>
      <w:r w:rsidRPr="00573446">
        <w:rPr>
          <w:noProof/>
        </w:rPr>
        <w:tab/>
      </w:r>
      <w:r w:rsidRPr="00573446">
        <w:rPr>
          <w:noProof/>
        </w:rPr>
        <w:fldChar w:fldCharType="begin"/>
      </w:r>
      <w:r w:rsidRPr="00573446">
        <w:rPr>
          <w:noProof/>
        </w:rPr>
        <w:instrText xml:space="preserve"> PAGEREF _Toc30416298 \h </w:instrText>
      </w:r>
      <w:r w:rsidRPr="00573446">
        <w:rPr>
          <w:noProof/>
        </w:rPr>
      </w:r>
      <w:r w:rsidRPr="00573446">
        <w:rPr>
          <w:noProof/>
        </w:rPr>
        <w:fldChar w:fldCharType="separate"/>
      </w:r>
      <w:r w:rsidRPr="00573446">
        <w:rPr>
          <w:noProof/>
        </w:rPr>
        <w:t>49</w:t>
      </w:r>
      <w:r w:rsidRPr="00573446">
        <w:rPr>
          <w:noProof/>
        </w:rPr>
        <w:fldChar w:fldCharType="end"/>
      </w:r>
    </w:p>
    <w:p w14:paraId="32467C55" w14:textId="0851E2A7" w:rsidR="00E87B6E" w:rsidRPr="00573446" w:rsidRDefault="00E87B6E">
      <w:pPr>
        <w:pStyle w:val="TOC1"/>
        <w:tabs>
          <w:tab w:val="left" w:pos="480"/>
          <w:tab w:val="right" w:leader="dot" w:pos="9016"/>
        </w:tabs>
        <w:rPr>
          <w:rFonts w:eastAsiaTheme="minorEastAsia" w:cstheme="minorBidi"/>
          <w:noProof/>
          <w:sz w:val="22"/>
          <w:szCs w:val="22"/>
          <w:lang w:val="en-US"/>
        </w:rPr>
      </w:pPr>
      <w:r w:rsidRPr="00573446">
        <w:rPr>
          <w:noProof/>
        </w:rPr>
        <w:t>6</w:t>
      </w:r>
      <w:r w:rsidRPr="00573446">
        <w:rPr>
          <w:rFonts w:eastAsiaTheme="minorEastAsia" w:cstheme="minorBidi"/>
          <w:noProof/>
          <w:sz w:val="22"/>
          <w:szCs w:val="22"/>
          <w:lang w:val="en-US"/>
        </w:rPr>
        <w:tab/>
      </w:r>
      <w:r w:rsidRPr="00573446">
        <w:rPr>
          <w:noProof/>
        </w:rPr>
        <w:t>GOGA Learning</w:t>
      </w:r>
      <w:r w:rsidRPr="00573446">
        <w:rPr>
          <w:noProof/>
        </w:rPr>
        <w:tab/>
      </w:r>
      <w:r w:rsidRPr="00573446">
        <w:rPr>
          <w:noProof/>
        </w:rPr>
        <w:fldChar w:fldCharType="begin"/>
      </w:r>
      <w:r w:rsidRPr="00573446">
        <w:rPr>
          <w:noProof/>
        </w:rPr>
        <w:instrText xml:space="preserve"> PAGEREF _Toc30416299 \h </w:instrText>
      </w:r>
      <w:r w:rsidRPr="00573446">
        <w:rPr>
          <w:noProof/>
        </w:rPr>
      </w:r>
      <w:r w:rsidRPr="00573446">
        <w:rPr>
          <w:noProof/>
        </w:rPr>
        <w:fldChar w:fldCharType="separate"/>
      </w:r>
      <w:r w:rsidRPr="00573446">
        <w:rPr>
          <w:noProof/>
        </w:rPr>
        <w:t>51</w:t>
      </w:r>
      <w:r w:rsidRPr="00573446">
        <w:rPr>
          <w:noProof/>
        </w:rPr>
        <w:fldChar w:fldCharType="end"/>
      </w:r>
    </w:p>
    <w:p w14:paraId="551CA484" w14:textId="256FF14C"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6.1</w:t>
      </w:r>
      <w:r w:rsidRPr="00573446">
        <w:rPr>
          <w:rFonts w:eastAsiaTheme="minorEastAsia" w:cstheme="minorBidi"/>
          <w:noProof/>
          <w:sz w:val="22"/>
          <w:szCs w:val="22"/>
          <w:lang w:val="en-US"/>
        </w:rPr>
        <w:tab/>
      </w:r>
      <w:r w:rsidRPr="00573446">
        <w:rPr>
          <w:noProof/>
        </w:rPr>
        <w:t>Conclusions</w:t>
      </w:r>
      <w:r w:rsidRPr="00573446">
        <w:rPr>
          <w:noProof/>
        </w:rPr>
        <w:tab/>
      </w:r>
      <w:r w:rsidRPr="00573446">
        <w:rPr>
          <w:noProof/>
        </w:rPr>
        <w:fldChar w:fldCharType="begin"/>
      </w:r>
      <w:r w:rsidRPr="00573446">
        <w:rPr>
          <w:noProof/>
        </w:rPr>
        <w:instrText xml:space="preserve"> PAGEREF _Toc30416300 \h </w:instrText>
      </w:r>
      <w:r w:rsidRPr="00573446">
        <w:rPr>
          <w:noProof/>
        </w:rPr>
      </w:r>
      <w:r w:rsidRPr="00573446">
        <w:rPr>
          <w:noProof/>
        </w:rPr>
        <w:fldChar w:fldCharType="separate"/>
      </w:r>
      <w:r w:rsidRPr="00573446">
        <w:rPr>
          <w:noProof/>
        </w:rPr>
        <w:t>51</w:t>
      </w:r>
      <w:r w:rsidRPr="00573446">
        <w:rPr>
          <w:noProof/>
        </w:rPr>
        <w:fldChar w:fldCharType="end"/>
      </w:r>
    </w:p>
    <w:p w14:paraId="46E03B69" w14:textId="5CA59EFA" w:rsidR="00E87B6E" w:rsidRPr="00573446" w:rsidRDefault="00E87B6E">
      <w:pPr>
        <w:pStyle w:val="TOC2"/>
        <w:tabs>
          <w:tab w:val="left" w:pos="880"/>
          <w:tab w:val="right" w:leader="dot" w:pos="9016"/>
        </w:tabs>
        <w:rPr>
          <w:rFonts w:eastAsiaTheme="minorEastAsia" w:cstheme="minorBidi"/>
          <w:noProof/>
          <w:sz w:val="22"/>
          <w:szCs w:val="22"/>
          <w:lang w:val="en-US"/>
        </w:rPr>
      </w:pPr>
      <w:r w:rsidRPr="00573446">
        <w:rPr>
          <w:noProof/>
        </w:rPr>
        <w:t>6.2</w:t>
      </w:r>
      <w:r w:rsidRPr="00573446">
        <w:rPr>
          <w:rFonts w:eastAsiaTheme="minorEastAsia" w:cstheme="minorBidi"/>
          <w:noProof/>
          <w:sz w:val="22"/>
          <w:szCs w:val="22"/>
          <w:lang w:val="en-US"/>
        </w:rPr>
        <w:tab/>
      </w:r>
      <w:r w:rsidRPr="00573446">
        <w:rPr>
          <w:noProof/>
        </w:rPr>
        <w:t>Insight for 2019/20 Delivery and Beyond</w:t>
      </w:r>
      <w:r w:rsidRPr="00573446">
        <w:rPr>
          <w:noProof/>
        </w:rPr>
        <w:tab/>
      </w:r>
      <w:r w:rsidRPr="00573446">
        <w:rPr>
          <w:noProof/>
        </w:rPr>
        <w:fldChar w:fldCharType="begin"/>
      </w:r>
      <w:r w:rsidRPr="00573446">
        <w:rPr>
          <w:noProof/>
        </w:rPr>
        <w:instrText xml:space="preserve"> PAGEREF _Toc30416301 \h </w:instrText>
      </w:r>
      <w:r w:rsidRPr="00573446">
        <w:rPr>
          <w:noProof/>
        </w:rPr>
      </w:r>
      <w:r w:rsidRPr="00573446">
        <w:rPr>
          <w:noProof/>
        </w:rPr>
        <w:fldChar w:fldCharType="separate"/>
      </w:r>
      <w:r w:rsidRPr="00573446">
        <w:rPr>
          <w:noProof/>
        </w:rPr>
        <w:t>52</w:t>
      </w:r>
      <w:r w:rsidRPr="00573446">
        <w:rPr>
          <w:noProof/>
        </w:rPr>
        <w:fldChar w:fldCharType="end"/>
      </w:r>
    </w:p>
    <w:p w14:paraId="235414B8" w14:textId="6EE599A8" w:rsidR="00E87B6E" w:rsidRPr="00573446" w:rsidRDefault="00E87B6E">
      <w:pPr>
        <w:pStyle w:val="TOC1"/>
        <w:tabs>
          <w:tab w:val="right" w:leader="dot" w:pos="9016"/>
        </w:tabs>
        <w:rPr>
          <w:rFonts w:eastAsiaTheme="minorEastAsia" w:cstheme="minorBidi"/>
          <w:noProof/>
          <w:sz w:val="22"/>
          <w:szCs w:val="22"/>
          <w:lang w:val="en-US"/>
        </w:rPr>
      </w:pPr>
      <w:r w:rsidRPr="00573446">
        <w:rPr>
          <w:noProof/>
        </w:rPr>
        <w:t>Appendix 1: The GOGA localities</w:t>
      </w:r>
      <w:r w:rsidRPr="00573446">
        <w:rPr>
          <w:noProof/>
        </w:rPr>
        <w:tab/>
      </w:r>
      <w:r w:rsidRPr="00573446">
        <w:rPr>
          <w:noProof/>
        </w:rPr>
        <w:fldChar w:fldCharType="begin"/>
      </w:r>
      <w:r w:rsidRPr="00573446">
        <w:rPr>
          <w:noProof/>
        </w:rPr>
        <w:instrText xml:space="preserve"> PAGEREF _Toc30416302 \h </w:instrText>
      </w:r>
      <w:r w:rsidRPr="00573446">
        <w:rPr>
          <w:noProof/>
        </w:rPr>
      </w:r>
      <w:r w:rsidRPr="00573446">
        <w:rPr>
          <w:noProof/>
        </w:rPr>
        <w:fldChar w:fldCharType="separate"/>
      </w:r>
      <w:r w:rsidRPr="00573446">
        <w:rPr>
          <w:noProof/>
        </w:rPr>
        <w:t>55</w:t>
      </w:r>
      <w:r w:rsidRPr="00573446">
        <w:rPr>
          <w:noProof/>
        </w:rPr>
        <w:fldChar w:fldCharType="end"/>
      </w:r>
    </w:p>
    <w:p w14:paraId="08BFD39F" w14:textId="6BABAE0F" w:rsidR="0039063F" w:rsidRPr="00573446" w:rsidRDefault="00AB0A7F" w:rsidP="0039063F">
      <w:r w:rsidRPr="00573446">
        <w:fldChar w:fldCharType="end"/>
      </w:r>
    </w:p>
    <w:p w14:paraId="42262180" w14:textId="77777777" w:rsidR="006F734F" w:rsidRPr="00573446" w:rsidRDefault="006F734F" w:rsidP="0039063F"/>
    <w:p w14:paraId="4BE001D1" w14:textId="77777777" w:rsidR="006F734F" w:rsidRPr="00573446" w:rsidRDefault="006F734F" w:rsidP="0039063F"/>
    <w:p w14:paraId="63DBFE83" w14:textId="2208E487" w:rsidR="006F734F" w:rsidRPr="00573446" w:rsidRDefault="006F734F" w:rsidP="006F734F"/>
    <w:p w14:paraId="09BFE566" w14:textId="77777777" w:rsidR="006F734F" w:rsidRPr="00573446" w:rsidRDefault="006F734F" w:rsidP="0039063F">
      <w:pPr>
        <w:sectPr w:rsidR="006F734F" w:rsidRPr="00573446" w:rsidSect="00836599">
          <w:footerReference w:type="default" r:id="rId20"/>
          <w:headerReference w:type="first" r:id="rId21"/>
          <w:pgSz w:w="11906" w:h="16838"/>
          <w:pgMar w:top="1440" w:right="1440" w:bottom="1440" w:left="1440" w:header="708" w:footer="708" w:gutter="0"/>
          <w:pgNumType w:fmt="lowerRoman" w:start="1"/>
          <w:cols w:space="708"/>
          <w:docGrid w:linePitch="360"/>
        </w:sectPr>
      </w:pPr>
    </w:p>
    <w:p w14:paraId="6091A272" w14:textId="77777777" w:rsidR="004630C2" w:rsidRPr="00573446" w:rsidRDefault="004630C2" w:rsidP="004630C2">
      <w:pPr>
        <w:pStyle w:val="Heading1"/>
        <w:ind w:left="432" w:hanging="432"/>
      </w:pPr>
      <w:bookmarkStart w:id="9" w:name="_Toc531700925"/>
      <w:bookmarkStart w:id="10" w:name="_Toc30416284"/>
      <w:r w:rsidRPr="00573446">
        <w:lastRenderedPageBreak/>
        <w:t>Background</w:t>
      </w:r>
      <w:bookmarkEnd w:id="9"/>
      <w:bookmarkEnd w:id="10"/>
    </w:p>
    <w:p w14:paraId="4E11CB20" w14:textId="77777777" w:rsidR="004630C2" w:rsidRPr="00573446" w:rsidRDefault="004630C2" w:rsidP="004630C2">
      <w:pPr>
        <w:pStyle w:val="Heading2"/>
        <w:ind w:left="576" w:hanging="576"/>
      </w:pPr>
      <w:bookmarkStart w:id="11" w:name="_Toc531700926"/>
      <w:bookmarkStart w:id="12" w:name="_Toc30416285"/>
      <w:r w:rsidRPr="00573446">
        <w:t>Introduction</w:t>
      </w:r>
      <w:bookmarkEnd w:id="11"/>
      <w:bookmarkEnd w:id="12"/>
    </w:p>
    <w:p w14:paraId="1BAA710E" w14:textId="0085A38C" w:rsidR="004630C2" w:rsidRPr="00573446" w:rsidRDefault="004630C2" w:rsidP="004630C2">
      <w:r w:rsidRPr="00573446">
        <w:t xml:space="preserve">In June 2016, Activity Alliance (formerly the English Federation of Disability Sport) commissioned Wavehill to evaluate Spirit of 2012’s Get Out </w:t>
      </w:r>
      <w:r w:rsidR="00617D9F" w:rsidRPr="00573446">
        <w:t>and</w:t>
      </w:r>
      <w:r w:rsidRPr="00573446">
        <w:t xml:space="preserve"> Get Active (GOGA) initiative. </w:t>
      </w:r>
    </w:p>
    <w:p w14:paraId="74BFE52C" w14:textId="569F5312" w:rsidR="004630C2" w:rsidRPr="00573446" w:rsidRDefault="004630C2" w:rsidP="004630C2"/>
    <w:p w14:paraId="53496F79" w14:textId="2CBB1D7F" w:rsidR="000D5AFF" w:rsidRPr="00573446" w:rsidRDefault="000D5AFF" w:rsidP="000D5AFF">
      <w:pPr>
        <w:pStyle w:val="Heading3"/>
      </w:pPr>
      <w:r w:rsidRPr="00573446">
        <w:t xml:space="preserve">The GOGA Programme </w:t>
      </w:r>
    </w:p>
    <w:p w14:paraId="79132B48" w14:textId="77777777" w:rsidR="00DC23E8" w:rsidRPr="00573446" w:rsidRDefault="000D5AFF" w:rsidP="000D5AFF">
      <w:pPr>
        <w:pStyle w:val="NoSpacing"/>
        <w:rPr>
          <w:rFonts w:ascii="Calibri" w:eastAsia="Calibri" w:hAnsi="Calibri"/>
        </w:rPr>
      </w:pPr>
      <w:r w:rsidRPr="00573446">
        <w:rPr>
          <w:rFonts w:ascii="Calibri" w:eastAsia="Calibri" w:hAnsi="Calibri"/>
        </w:rPr>
        <w:t>The GOGA programme is supported by £4.5 million from Spirit of 2012</w:t>
      </w:r>
      <w:r w:rsidR="00672371" w:rsidRPr="00573446">
        <w:rPr>
          <w:rFonts w:ascii="Calibri" w:eastAsia="Calibri" w:hAnsi="Calibri"/>
        </w:rPr>
        <w:t>.</w:t>
      </w:r>
    </w:p>
    <w:p w14:paraId="4CE002B4" w14:textId="77777777" w:rsidR="00DC23E8" w:rsidRPr="00573446" w:rsidRDefault="00DC23E8" w:rsidP="000D5AFF">
      <w:pPr>
        <w:pStyle w:val="NoSpacing"/>
        <w:rPr>
          <w:rFonts w:ascii="Calibri" w:eastAsia="Calibri" w:hAnsi="Calibri"/>
        </w:rPr>
      </w:pPr>
    </w:p>
    <w:p w14:paraId="48D49B9E" w14:textId="77777777" w:rsidR="00DC23E8" w:rsidRPr="00573446" w:rsidRDefault="00DC23E8" w:rsidP="00DC23E8">
      <w:pPr>
        <w:pStyle w:val="NoSpacing"/>
        <w:rPr>
          <w:rFonts w:ascii="Calibri" w:eastAsia="Calibri" w:hAnsi="Calibri"/>
        </w:rPr>
      </w:pPr>
      <w:r w:rsidRPr="00573446">
        <w:rPr>
          <w:rFonts w:ascii="Calibri" w:eastAsia="Calibri" w:hAnsi="Calibri"/>
        </w:rPr>
        <w:t>The overall aim of GOGA delivery is:</w:t>
      </w:r>
    </w:p>
    <w:p w14:paraId="1F62C947" w14:textId="77777777" w:rsidR="00DC23E8" w:rsidRPr="00573446" w:rsidRDefault="00DC23E8" w:rsidP="00DC23E8">
      <w:pPr>
        <w:pStyle w:val="NoSpacing"/>
        <w:rPr>
          <w:rFonts w:ascii="Calibri" w:eastAsia="Calibri" w:hAnsi="Calibri"/>
        </w:rPr>
      </w:pPr>
    </w:p>
    <w:p w14:paraId="2BD06A35" w14:textId="77777777" w:rsidR="00DC23E8" w:rsidRPr="00573446" w:rsidRDefault="00DC23E8" w:rsidP="00DC23E8">
      <w:pPr>
        <w:pStyle w:val="Quote"/>
        <w:rPr>
          <w:iCs w:val="0"/>
        </w:rPr>
      </w:pPr>
      <w:r w:rsidRPr="00573446">
        <w:rPr>
          <w:iCs w:val="0"/>
        </w:rPr>
        <w:t xml:space="preserve">“Supporting disabled and non-disabled people to be active together, GOGA aims to get some of the UK’s least active people moving more through fun and inclusive active recreation".   </w:t>
      </w:r>
    </w:p>
    <w:p w14:paraId="0D322EE9" w14:textId="77777777" w:rsidR="002441A9" w:rsidRPr="00573446" w:rsidRDefault="002441A9" w:rsidP="00DC23E8"/>
    <w:p w14:paraId="039CE1CD" w14:textId="0660647E" w:rsidR="000D5AFF" w:rsidRPr="00573446" w:rsidRDefault="00DC23E8" w:rsidP="000D5AFF">
      <w:pPr>
        <w:pStyle w:val="NoSpacing"/>
        <w:rPr>
          <w:rFonts w:ascii="Calibri" w:eastAsia="Calibri" w:hAnsi="Calibri"/>
        </w:rPr>
      </w:pPr>
      <w:r w:rsidRPr="00573446">
        <w:rPr>
          <w:rFonts w:ascii="Calibri" w:eastAsia="Calibri" w:hAnsi="Calibri"/>
        </w:rPr>
        <w:t>The programme is d</w:t>
      </w:r>
      <w:r w:rsidR="000D5AFF" w:rsidRPr="00573446">
        <w:rPr>
          <w:rFonts w:ascii="Calibri" w:eastAsia="Calibri" w:hAnsi="Calibri"/>
        </w:rPr>
        <w:t xml:space="preserve">elivered </w:t>
      </w:r>
      <w:r w:rsidRPr="00573446">
        <w:rPr>
          <w:rFonts w:ascii="Calibri" w:eastAsia="Calibri" w:hAnsi="Calibri"/>
        </w:rPr>
        <w:t>in 18 localities</w:t>
      </w:r>
      <w:r w:rsidRPr="00573446">
        <w:rPr>
          <w:rStyle w:val="FootnoteReference"/>
          <w:rFonts w:ascii="Calibri" w:eastAsia="Calibri" w:hAnsi="Calibri"/>
        </w:rPr>
        <w:t xml:space="preserve"> </w:t>
      </w:r>
      <w:r w:rsidRPr="00573446">
        <w:rPr>
          <w:rStyle w:val="FootnoteReference"/>
          <w:rFonts w:ascii="Calibri" w:eastAsia="Calibri" w:hAnsi="Calibri"/>
        </w:rPr>
        <w:footnoteReference w:id="1"/>
      </w:r>
      <w:r w:rsidRPr="00573446">
        <w:t>.</w:t>
      </w:r>
      <w:r w:rsidR="000D5AFF" w:rsidRPr="00573446">
        <w:rPr>
          <w:rFonts w:ascii="Calibri" w:eastAsia="Calibri" w:hAnsi="Calibri"/>
        </w:rPr>
        <w:t xml:space="preserve">across the UK, led by </w:t>
      </w:r>
      <w:r w:rsidRPr="00573446">
        <w:rPr>
          <w:rFonts w:ascii="Calibri" w:eastAsia="Calibri" w:hAnsi="Calibri"/>
        </w:rPr>
        <w:t xml:space="preserve">the </w:t>
      </w:r>
      <w:r w:rsidR="000D5AFF" w:rsidRPr="00573446">
        <w:rPr>
          <w:rFonts w:ascii="Calibri" w:eastAsia="Calibri" w:hAnsi="Calibri"/>
        </w:rPr>
        <w:t>Activity Alliance and supported by the Home Nation Disabi</w:t>
      </w:r>
      <w:r w:rsidR="00A814DA" w:rsidRPr="00573446">
        <w:rPr>
          <w:rFonts w:ascii="Calibri" w:eastAsia="Calibri" w:hAnsi="Calibri"/>
        </w:rPr>
        <w:t>l</w:t>
      </w:r>
      <w:r w:rsidR="000D5AFF" w:rsidRPr="00573446">
        <w:rPr>
          <w:rFonts w:ascii="Calibri" w:eastAsia="Calibri" w:hAnsi="Calibri"/>
        </w:rPr>
        <w:t xml:space="preserve">ity Sport Organisations (Disability Sport Northern Ireland (DSNI), Disability Sport Wales (DSW) and Scottish Disability Sport (SDS)) and a network of local and national partners working </w:t>
      </w:r>
    </w:p>
    <w:p w14:paraId="56331506" w14:textId="77777777" w:rsidR="00A75B36" w:rsidRPr="00573446" w:rsidRDefault="00A75B36" w:rsidP="000D5AFF">
      <w:pPr>
        <w:pStyle w:val="NoSpacing"/>
        <w:rPr>
          <w:rFonts w:ascii="Calibri" w:eastAsia="Calibri" w:hAnsi="Calibri"/>
        </w:rPr>
      </w:pPr>
    </w:p>
    <w:p w14:paraId="2219D52D" w14:textId="136E5F41" w:rsidR="000D5AFF" w:rsidRPr="00573446" w:rsidRDefault="00A75B36" w:rsidP="000D5AFF">
      <w:pPr>
        <w:pStyle w:val="NoSpacing"/>
        <w:rPr>
          <w:rFonts w:ascii="Calibri" w:eastAsia="Calibri" w:hAnsi="Calibri"/>
        </w:rPr>
      </w:pPr>
      <w:r w:rsidRPr="00573446">
        <w:rPr>
          <w:rFonts w:ascii="Calibri" w:eastAsia="Calibri" w:hAnsi="Calibri"/>
        </w:rPr>
        <w:t xml:space="preserve">Guided by </w:t>
      </w:r>
      <w:r w:rsidR="000D5AFF" w:rsidRPr="00573446">
        <w:rPr>
          <w:rFonts w:ascii="Calibri" w:eastAsia="Calibri" w:hAnsi="Calibri"/>
        </w:rPr>
        <w:t>key Spirit of 2012 principles</w:t>
      </w:r>
      <w:r w:rsidR="00AB549D" w:rsidRPr="00573446">
        <w:rPr>
          <w:rFonts w:ascii="Calibri" w:eastAsia="Calibri" w:hAnsi="Calibri"/>
        </w:rPr>
        <w:t>,</w:t>
      </w:r>
      <w:r w:rsidR="000D5AFF" w:rsidRPr="00573446">
        <w:rPr>
          <w:rFonts w:ascii="Calibri" w:eastAsia="Calibri" w:hAnsi="Calibri"/>
        </w:rPr>
        <w:t xml:space="preserve"> </w:t>
      </w:r>
      <w:r w:rsidRPr="00573446">
        <w:rPr>
          <w:rFonts w:ascii="Calibri" w:eastAsia="Calibri" w:hAnsi="Calibri"/>
        </w:rPr>
        <w:t xml:space="preserve">GOGA seeks to </w:t>
      </w:r>
      <w:r w:rsidR="000D5AFF" w:rsidRPr="00573446">
        <w:rPr>
          <w:rFonts w:ascii="Calibri" w:eastAsia="Calibri" w:hAnsi="Calibri"/>
        </w:rPr>
        <w:t>enabl</w:t>
      </w:r>
      <w:r w:rsidRPr="00573446">
        <w:rPr>
          <w:rFonts w:ascii="Calibri" w:eastAsia="Calibri" w:hAnsi="Calibri"/>
        </w:rPr>
        <w:t xml:space="preserve">e </w:t>
      </w:r>
      <w:r w:rsidR="000D5AFF" w:rsidRPr="00573446">
        <w:rPr>
          <w:rFonts w:ascii="Calibri" w:eastAsia="Calibri" w:hAnsi="Calibri"/>
        </w:rPr>
        <w:t>people to participate in a wide range of activities and engage in their communities t</w:t>
      </w:r>
      <w:r w:rsidRPr="00573446">
        <w:rPr>
          <w:rFonts w:ascii="Calibri" w:eastAsia="Calibri" w:hAnsi="Calibri"/>
        </w:rPr>
        <w:t>o</w:t>
      </w:r>
      <w:r w:rsidR="000D5AFF" w:rsidRPr="00573446">
        <w:rPr>
          <w:rFonts w:ascii="Calibri" w:eastAsia="Calibri" w:hAnsi="Calibri"/>
        </w:rPr>
        <w:t>:</w:t>
      </w:r>
    </w:p>
    <w:p w14:paraId="5413DBE4" w14:textId="77777777" w:rsidR="000D5AFF" w:rsidRPr="00573446" w:rsidRDefault="000D5AFF" w:rsidP="000D5AFF">
      <w:pPr>
        <w:pStyle w:val="NoSpacing"/>
        <w:rPr>
          <w:rFonts w:ascii="Calibri" w:eastAsia="Calibri" w:hAnsi="Calibri"/>
        </w:rPr>
      </w:pPr>
    </w:p>
    <w:p w14:paraId="18E7962E" w14:textId="77777777" w:rsidR="000D5AFF" w:rsidRPr="00573446" w:rsidRDefault="000D5AFF" w:rsidP="000D5AFF">
      <w:pPr>
        <w:pStyle w:val="NoSpacing"/>
        <w:numPr>
          <w:ilvl w:val="0"/>
          <w:numId w:val="4"/>
        </w:numPr>
        <w:rPr>
          <w:rFonts w:ascii="Calibri" w:eastAsia="Calibri" w:hAnsi="Calibri"/>
        </w:rPr>
      </w:pPr>
      <w:r w:rsidRPr="00573446">
        <w:rPr>
          <w:rFonts w:ascii="Calibri" w:eastAsia="Calibri" w:hAnsi="Calibri"/>
        </w:rPr>
        <w:t>Improve their health and well-being, and as a result, improve communities and society.</w:t>
      </w:r>
    </w:p>
    <w:p w14:paraId="07792480" w14:textId="77777777" w:rsidR="000D5AFF" w:rsidRPr="00573446" w:rsidRDefault="000D5AFF" w:rsidP="000D5AFF">
      <w:pPr>
        <w:pStyle w:val="NoSpacing"/>
        <w:numPr>
          <w:ilvl w:val="0"/>
          <w:numId w:val="4"/>
        </w:numPr>
        <w:rPr>
          <w:rFonts w:ascii="Calibri" w:eastAsia="Calibri" w:hAnsi="Calibri"/>
        </w:rPr>
      </w:pPr>
      <w:r w:rsidRPr="00573446">
        <w:rPr>
          <w:rFonts w:ascii="Calibri" w:eastAsia="Calibri" w:hAnsi="Calibri"/>
        </w:rPr>
        <w:t>Improve their perceptions towards disability and impairment.</w:t>
      </w:r>
    </w:p>
    <w:p w14:paraId="4D7A0868" w14:textId="77777777" w:rsidR="000D5AFF" w:rsidRPr="00573446" w:rsidRDefault="000D5AFF" w:rsidP="000D5AFF">
      <w:pPr>
        <w:pStyle w:val="NoSpacing"/>
        <w:numPr>
          <w:ilvl w:val="0"/>
          <w:numId w:val="4"/>
        </w:numPr>
        <w:rPr>
          <w:rFonts w:ascii="Calibri" w:eastAsia="Calibri" w:hAnsi="Calibri"/>
        </w:rPr>
      </w:pPr>
      <w:r w:rsidRPr="00573446">
        <w:rPr>
          <w:rFonts w:ascii="Calibri" w:eastAsia="Calibri" w:hAnsi="Calibri"/>
        </w:rPr>
        <w:t>Lead them to experience greater social cohesion and understanding.</w:t>
      </w:r>
    </w:p>
    <w:p w14:paraId="5DA169AD" w14:textId="5E604BD9" w:rsidR="000D5AFF" w:rsidRPr="00573446" w:rsidRDefault="000D5AFF" w:rsidP="000D5AFF">
      <w:pPr>
        <w:pStyle w:val="NoSpacing"/>
        <w:rPr>
          <w:rFonts w:ascii="Calibri" w:eastAsia="Calibri" w:hAnsi="Calibri"/>
        </w:rPr>
      </w:pPr>
    </w:p>
    <w:p w14:paraId="4F32C36D" w14:textId="69AEBD3F" w:rsidR="00007A9E" w:rsidRPr="00573446" w:rsidRDefault="00007A9E" w:rsidP="00007A9E">
      <w:r w:rsidRPr="00573446">
        <w:rPr>
          <w:rFonts w:ascii="Calibri" w:eastAsia="Calibri" w:hAnsi="Calibri"/>
        </w:rPr>
        <w:t xml:space="preserve">The </w:t>
      </w:r>
      <w:r w:rsidR="002E27F6" w:rsidRPr="00573446">
        <w:rPr>
          <w:rFonts w:ascii="Calibri" w:eastAsia="Calibri" w:hAnsi="Calibri"/>
        </w:rPr>
        <w:t xml:space="preserve">GOGA </w:t>
      </w:r>
      <w:r w:rsidRPr="00573446">
        <w:rPr>
          <w:rFonts w:ascii="Calibri" w:eastAsia="Calibri" w:hAnsi="Calibri"/>
        </w:rPr>
        <w:t xml:space="preserve">approach </w:t>
      </w:r>
      <w:r w:rsidR="00A2114F" w:rsidRPr="00573446">
        <w:rPr>
          <w:rFonts w:ascii="Calibri" w:eastAsia="Calibri" w:hAnsi="Calibri"/>
        </w:rPr>
        <w:t xml:space="preserve">aims to </w:t>
      </w:r>
      <w:r w:rsidRPr="00573446">
        <w:rPr>
          <w:rFonts w:ascii="Calibri" w:eastAsia="Calibri" w:hAnsi="Calibri"/>
        </w:rPr>
        <w:t xml:space="preserve">reach out to new audiences </w:t>
      </w:r>
      <w:r w:rsidR="002E27F6" w:rsidRPr="00573446">
        <w:rPr>
          <w:rFonts w:ascii="Calibri" w:eastAsia="Calibri" w:hAnsi="Calibri"/>
        </w:rPr>
        <w:t xml:space="preserve">by providing </w:t>
      </w:r>
      <w:r w:rsidRPr="00573446">
        <w:rPr>
          <w:rFonts w:ascii="Calibri" w:eastAsia="Calibri" w:hAnsi="Calibri"/>
        </w:rPr>
        <w:t>fun and inclusive active recreation that will lead to disabled and non-disabled people being active together.</w:t>
      </w:r>
      <w:r w:rsidR="002E27F6" w:rsidRPr="00573446">
        <w:rPr>
          <w:rFonts w:ascii="Calibri" w:eastAsia="Calibri" w:hAnsi="Calibri"/>
        </w:rPr>
        <w:t xml:space="preserve"> It </w:t>
      </w:r>
      <w:r w:rsidR="00CA2C76" w:rsidRPr="00573446">
        <w:rPr>
          <w:rFonts w:ascii="Calibri" w:eastAsia="Calibri" w:hAnsi="Calibri"/>
        </w:rPr>
        <w:t>also</w:t>
      </w:r>
      <w:r w:rsidR="002E27F6" w:rsidRPr="00573446">
        <w:rPr>
          <w:rFonts w:ascii="Calibri" w:eastAsia="Calibri" w:hAnsi="Calibri"/>
        </w:rPr>
        <w:t xml:space="preserve"> </w:t>
      </w:r>
      <w:r w:rsidRPr="00573446">
        <w:t>develo</w:t>
      </w:r>
      <w:r w:rsidR="00E10A36" w:rsidRPr="00573446">
        <w:t>ps new</w:t>
      </w:r>
      <w:r w:rsidRPr="00573446">
        <w:t xml:space="preserve"> infrastructure for the engagement of participants and provision of inclusive active recreation</w:t>
      </w:r>
      <w:r w:rsidR="00154C59" w:rsidRPr="00573446">
        <w:t xml:space="preserve">, and </w:t>
      </w:r>
      <w:r w:rsidR="00201735" w:rsidRPr="00573446">
        <w:t>new and existing partnerships</w:t>
      </w:r>
      <w:r w:rsidR="00A66D3F" w:rsidRPr="00573446">
        <w:t xml:space="preserve"> across health and social care, and community development fields rather than just partners from sport or physical activity arenas</w:t>
      </w:r>
      <w:r w:rsidRPr="00573446">
        <w:t xml:space="preserve">. </w:t>
      </w:r>
    </w:p>
    <w:p w14:paraId="2F4AA4DE" w14:textId="77777777" w:rsidR="00007A9E" w:rsidRPr="00573446" w:rsidRDefault="00007A9E" w:rsidP="000D5AFF">
      <w:pPr>
        <w:pStyle w:val="NoSpacing"/>
        <w:rPr>
          <w:rFonts w:ascii="Calibri" w:eastAsia="Calibri" w:hAnsi="Calibri"/>
        </w:rPr>
      </w:pPr>
    </w:p>
    <w:p w14:paraId="55EFE3C2" w14:textId="25EECC24" w:rsidR="000D5AFF" w:rsidRPr="00573446" w:rsidRDefault="000D5AFF" w:rsidP="000D5AFF">
      <w:pPr>
        <w:pStyle w:val="NoSpacing"/>
      </w:pPr>
      <w:r w:rsidRPr="00573446">
        <w:t xml:space="preserve">GOGA delivery is </w:t>
      </w:r>
      <w:r w:rsidR="00A66D3F" w:rsidRPr="00573446">
        <w:t xml:space="preserve">also </w:t>
      </w:r>
      <w:r w:rsidRPr="00573446">
        <w:t>guided at a local, national and programme level by the Talk to Me principles of Activity Alliance</w:t>
      </w:r>
      <w:r w:rsidR="00722EB5" w:rsidRPr="00573446">
        <w:t xml:space="preserve"> that seek to </w:t>
      </w:r>
      <w:r w:rsidRPr="00573446">
        <w:t>widen the delivery of inclusive practice, directly through</w:t>
      </w:r>
      <w:r w:rsidR="00722EB5" w:rsidRPr="00573446">
        <w:t xml:space="preserve"> the programme</w:t>
      </w:r>
      <w:r w:rsidRPr="00573446">
        <w:t>, AND influencing other organisations to incorporate such practice into their own delivery.</w:t>
      </w:r>
    </w:p>
    <w:p w14:paraId="6F015C6B" w14:textId="77777777" w:rsidR="000D5AFF" w:rsidRPr="00573446" w:rsidRDefault="000D5AFF" w:rsidP="000D5AFF">
      <w:pPr>
        <w:pStyle w:val="NoSpacing"/>
      </w:pPr>
    </w:p>
    <w:p w14:paraId="224377FF" w14:textId="450C4570" w:rsidR="000D5AFF" w:rsidRPr="00573446" w:rsidRDefault="000D5AFF" w:rsidP="000D5AFF">
      <w:pPr>
        <w:pStyle w:val="NoSpacing"/>
      </w:pPr>
      <w:r w:rsidRPr="00573446">
        <w:lastRenderedPageBreak/>
        <w:t>The ten Talk to Me principles</w:t>
      </w:r>
      <w:r w:rsidR="00E15803" w:rsidRPr="00573446">
        <w:rPr>
          <w:rStyle w:val="FootnoteReference"/>
        </w:rPr>
        <w:footnoteReference w:id="2"/>
      </w:r>
      <w:r w:rsidRPr="00573446">
        <w:t xml:space="preserve"> resulted from research with disabled people, which explored what helps to make activities more appealing and accessible</w:t>
      </w:r>
      <w:r w:rsidRPr="00573446">
        <w:rPr>
          <w:rStyle w:val="FootnoteReference"/>
        </w:rPr>
        <w:footnoteReference w:id="3"/>
      </w:r>
      <w:r w:rsidRPr="00573446">
        <w:t xml:space="preserve">. </w:t>
      </w:r>
    </w:p>
    <w:p w14:paraId="115F46AF" w14:textId="77777777" w:rsidR="000D5AFF" w:rsidRPr="00573446" w:rsidRDefault="000D5AFF" w:rsidP="000D5AFF">
      <w:pPr>
        <w:pStyle w:val="NoSpacing"/>
      </w:pPr>
    </w:p>
    <w:p w14:paraId="1B5DB2F1" w14:textId="77777777" w:rsidR="000D5AFF" w:rsidRPr="00573446" w:rsidRDefault="000D5AFF" w:rsidP="000D5AFF">
      <w:pPr>
        <w:pStyle w:val="NoSpacing"/>
      </w:pPr>
      <w:r w:rsidRPr="00573446">
        <w:t>The GOGA programme is testing whether the effective use of the principles will influence the extent to which people are supported to become more physically active, actively engaged, and sustain that engagement over the longer term.</w:t>
      </w:r>
    </w:p>
    <w:p w14:paraId="3942D09A" w14:textId="030D34C5" w:rsidR="000D5AFF" w:rsidRPr="00573446" w:rsidRDefault="000D5AFF" w:rsidP="004630C2"/>
    <w:p w14:paraId="2FA574C6" w14:textId="5B78020C" w:rsidR="00A814DA" w:rsidRPr="00573446" w:rsidRDefault="00A814DA" w:rsidP="00A814DA">
      <w:pPr>
        <w:rPr>
          <w:rFonts w:ascii="Calibri" w:eastAsia="Calibri" w:hAnsi="Calibri"/>
        </w:rPr>
      </w:pPr>
      <w:r w:rsidRPr="00573446">
        <w:t xml:space="preserve">A video explaining what GOGA is all about can be viewed </w:t>
      </w:r>
      <w:r w:rsidR="006D6A50" w:rsidRPr="00573446">
        <w:t>here:</w:t>
      </w:r>
      <w:r w:rsidRPr="00573446">
        <w:t xml:space="preserve"> </w:t>
      </w:r>
      <w:hyperlink r:id="rId22" w:history="1">
        <w:r w:rsidRPr="00573446">
          <w:rPr>
            <w:rStyle w:val="Hyperlink"/>
            <w:b/>
          </w:rPr>
          <w:t>What GOGA is all about</w:t>
        </w:r>
      </w:hyperlink>
      <w:r w:rsidRPr="00573446">
        <w:rPr>
          <w:b/>
        </w:rPr>
        <w:t xml:space="preserve"> </w:t>
      </w:r>
    </w:p>
    <w:p w14:paraId="2CAE23F0" w14:textId="77777777" w:rsidR="00A814DA" w:rsidRPr="00573446" w:rsidRDefault="00A814DA" w:rsidP="004630C2"/>
    <w:p w14:paraId="00C7C6F1" w14:textId="6420F9B7" w:rsidR="004630C2" w:rsidRPr="00573446" w:rsidRDefault="00A814DA" w:rsidP="004630C2">
      <w:pPr>
        <w:pStyle w:val="Heading3"/>
        <w:spacing w:before="40" w:after="0"/>
      </w:pPr>
      <w:r w:rsidRPr="00573446">
        <w:t xml:space="preserve">GOGA Funders - </w:t>
      </w:r>
      <w:r w:rsidR="004630C2" w:rsidRPr="00573446">
        <w:t>Spirit of 2012</w:t>
      </w:r>
    </w:p>
    <w:p w14:paraId="0B27CC11" w14:textId="77777777" w:rsidR="004630C2" w:rsidRPr="00573446" w:rsidRDefault="004630C2" w:rsidP="004630C2"/>
    <w:p w14:paraId="1892DFE0" w14:textId="6DBF0277" w:rsidR="006054CA" w:rsidRPr="00573446" w:rsidRDefault="006054CA" w:rsidP="004630C2">
      <w:r w:rsidRPr="00573446">
        <w:t>Spirit of 2012 (Spirit) are the London 2012 legacy charity</w:t>
      </w:r>
      <w:r w:rsidR="00B73607" w:rsidRPr="00573446">
        <w:t xml:space="preserve"> set up by the National Lottery Community Fund</w:t>
      </w:r>
      <w:r w:rsidRPr="00573446">
        <w:t>. Spirit invests in happiness by funding projects that enable people to be active, creative and connected.  Spirit funds arts and sports projects that foster greater community cohesion, empower those who are most under-served and challenge perceptions of disability</w:t>
      </w:r>
    </w:p>
    <w:p w14:paraId="4FD4E02F" w14:textId="77777777" w:rsidR="004630C2" w:rsidRPr="00573446" w:rsidRDefault="004630C2" w:rsidP="004630C2"/>
    <w:p w14:paraId="6054CDAF" w14:textId="77777777" w:rsidR="004630C2" w:rsidRPr="00573446" w:rsidRDefault="004630C2" w:rsidP="004630C2">
      <w:pPr>
        <w:pStyle w:val="NoSpacing"/>
        <w:rPr>
          <w:rFonts w:ascii="Calibri" w:eastAsia="Calibri" w:hAnsi="Calibri"/>
        </w:rPr>
      </w:pPr>
    </w:p>
    <w:p w14:paraId="306389F1" w14:textId="77777777" w:rsidR="004630C2" w:rsidRPr="00573446" w:rsidRDefault="004630C2" w:rsidP="004630C2">
      <w:pPr>
        <w:pStyle w:val="Heading1"/>
        <w:ind w:left="432" w:hanging="432"/>
      </w:pPr>
      <w:bookmarkStart w:id="13" w:name="_Toc531700927"/>
      <w:bookmarkStart w:id="14" w:name="_Toc30416286"/>
      <w:r w:rsidRPr="00573446">
        <w:lastRenderedPageBreak/>
        <w:t>What this report is about</w:t>
      </w:r>
      <w:bookmarkEnd w:id="13"/>
      <w:bookmarkEnd w:id="14"/>
    </w:p>
    <w:p w14:paraId="75AFB472" w14:textId="77777777" w:rsidR="004630C2" w:rsidRPr="00573446" w:rsidRDefault="004630C2" w:rsidP="004630C2">
      <w:pPr>
        <w:pStyle w:val="Heading2"/>
        <w:ind w:left="576" w:hanging="576"/>
      </w:pPr>
      <w:bookmarkStart w:id="15" w:name="_Toc531700928"/>
      <w:bookmarkStart w:id="16" w:name="_Toc30416287"/>
      <w:bookmarkStart w:id="17" w:name="_Toc428346195"/>
      <w:r w:rsidRPr="00573446">
        <w:t>Introduction</w:t>
      </w:r>
      <w:bookmarkEnd w:id="15"/>
      <w:bookmarkEnd w:id="16"/>
    </w:p>
    <w:p w14:paraId="70AA67B5" w14:textId="72B33983" w:rsidR="004630C2" w:rsidRPr="00573446" w:rsidRDefault="004630C2" w:rsidP="004630C2">
      <w:r w:rsidRPr="00573446">
        <w:t xml:space="preserve">This is the </w:t>
      </w:r>
      <w:r w:rsidR="00D852B5" w:rsidRPr="00573446">
        <w:rPr>
          <w:b/>
          <w:bCs/>
        </w:rPr>
        <w:t>third</w:t>
      </w:r>
      <w:r w:rsidRPr="00573446">
        <w:rPr>
          <w:b/>
          <w:bCs/>
        </w:rPr>
        <w:t xml:space="preserve"> annual report</w:t>
      </w:r>
      <w:r w:rsidRPr="00573446">
        <w:t xml:space="preserve"> from the evaluation of the GOGA programme. </w:t>
      </w:r>
    </w:p>
    <w:p w14:paraId="545972FA" w14:textId="77777777" w:rsidR="004630C2" w:rsidRPr="00573446" w:rsidRDefault="004630C2" w:rsidP="004630C2"/>
    <w:p w14:paraId="0B72F14E" w14:textId="2E0DDD98" w:rsidR="0078204D" w:rsidRPr="00573446" w:rsidRDefault="004630C2" w:rsidP="004630C2">
      <w:r w:rsidRPr="00573446">
        <w:t xml:space="preserve">It provides </w:t>
      </w:r>
      <w:r w:rsidR="006B6EC8" w:rsidRPr="00573446">
        <w:t>a pic</w:t>
      </w:r>
      <w:r w:rsidR="00EF70BF" w:rsidRPr="00573446">
        <w:t xml:space="preserve">ture of the </w:t>
      </w:r>
      <w:r w:rsidRPr="00573446">
        <w:t xml:space="preserve">journey </w:t>
      </w:r>
      <w:r w:rsidR="008819C3" w:rsidRPr="00573446">
        <w:t xml:space="preserve">that </w:t>
      </w:r>
      <w:r w:rsidRPr="00573446">
        <w:t xml:space="preserve">organisations, participants, volunteers and peer mentors </w:t>
      </w:r>
      <w:r w:rsidR="008819C3" w:rsidRPr="00573446">
        <w:t xml:space="preserve">have taken </w:t>
      </w:r>
      <w:r w:rsidRPr="00573446">
        <w:t>through the programme</w:t>
      </w:r>
      <w:r w:rsidR="00D24D5D" w:rsidRPr="00573446">
        <w:t xml:space="preserve"> drawing on </w:t>
      </w:r>
      <w:r w:rsidR="00260D6A" w:rsidRPr="00573446">
        <w:t xml:space="preserve">data collected </w:t>
      </w:r>
      <w:r w:rsidR="00EF70BF" w:rsidRPr="00573446">
        <w:t>throughout the three years of GOGA delivery</w:t>
      </w:r>
      <w:r w:rsidR="000B5C41" w:rsidRPr="00573446">
        <w:t>.</w:t>
      </w:r>
    </w:p>
    <w:p w14:paraId="3798E7BF" w14:textId="77777777" w:rsidR="0078204D" w:rsidRPr="00573446" w:rsidRDefault="0078204D" w:rsidP="004630C2"/>
    <w:p w14:paraId="069CD424" w14:textId="4A77BB83" w:rsidR="004630C2" w:rsidRPr="00573446" w:rsidRDefault="0078204D" w:rsidP="004630C2">
      <w:r w:rsidRPr="00573446">
        <w:t>It draw</w:t>
      </w:r>
      <w:r w:rsidR="002D50B0" w:rsidRPr="00573446">
        <w:t>s</w:t>
      </w:r>
      <w:r w:rsidRPr="00573446">
        <w:t xml:space="preserve"> out </w:t>
      </w:r>
      <w:r w:rsidR="004630C2" w:rsidRPr="00573446">
        <w:t xml:space="preserve">the ideas, inspiration, and tips on the ways in which delivery to communities could be shaped by </w:t>
      </w:r>
      <w:r w:rsidR="006E5691" w:rsidRPr="00573446">
        <w:t xml:space="preserve">GOGA </w:t>
      </w:r>
      <w:r w:rsidR="004630C2" w:rsidRPr="00573446">
        <w:t xml:space="preserve">learning </w:t>
      </w:r>
      <w:r w:rsidR="006E5691" w:rsidRPr="00573446">
        <w:t xml:space="preserve">and </w:t>
      </w:r>
      <w:r w:rsidR="009C2EA1" w:rsidRPr="00573446">
        <w:t xml:space="preserve">how this </w:t>
      </w:r>
      <w:r w:rsidR="006B0269" w:rsidRPr="00573446">
        <w:t>can involve a particular</w:t>
      </w:r>
      <w:r w:rsidR="004630C2" w:rsidRPr="00573446">
        <w:t xml:space="preserve"> ‘GOGA approach’</w:t>
      </w:r>
      <w:r w:rsidR="006B0269" w:rsidRPr="00573446">
        <w:t xml:space="preserve"> to achieve success</w:t>
      </w:r>
      <w:r w:rsidR="004630C2" w:rsidRPr="00573446">
        <w:t>.</w:t>
      </w:r>
    </w:p>
    <w:p w14:paraId="49830B18" w14:textId="77777777" w:rsidR="004630C2" w:rsidRPr="00573446" w:rsidRDefault="004630C2" w:rsidP="004630C2"/>
    <w:p w14:paraId="434D8364" w14:textId="3288B589" w:rsidR="004630C2" w:rsidRPr="00573446" w:rsidRDefault="00962F26" w:rsidP="004630C2">
      <w:pPr>
        <w:pStyle w:val="Heading2"/>
        <w:ind w:left="576" w:hanging="576"/>
      </w:pPr>
      <w:bookmarkStart w:id="18" w:name="_Toc30416288"/>
      <w:bookmarkEnd w:id="17"/>
      <w:r w:rsidRPr="00573446">
        <w:t>Pro</w:t>
      </w:r>
      <w:r w:rsidR="002E7BC7" w:rsidRPr="00573446">
        <w:t>gramme Evidence Base</w:t>
      </w:r>
      <w:bookmarkEnd w:id="18"/>
    </w:p>
    <w:p w14:paraId="0FB66DD8" w14:textId="0E9A0645" w:rsidR="004630C2" w:rsidRPr="00573446" w:rsidRDefault="004630C2" w:rsidP="004630C2">
      <w:r w:rsidRPr="00573446">
        <w:t xml:space="preserve">The </w:t>
      </w:r>
      <w:r w:rsidR="002427C8" w:rsidRPr="00573446">
        <w:t>learning</w:t>
      </w:r>
      <w:r w:rsidRPr="00573446">
        <w:t xml:space="preserve"> in this report is drawn from a range of </w:t>
      </w:r>
      <w:r w:rsidR="00B24FA6" w:rsidRPr="00573446">
        <w:t>GOGA evidence</w:t>
      </w:r>
      <w:r w:rsidR="00F472D8" w:rsidRPr="00573446">
        <w:t xml:space="preserve"> collected by an independent programme evaluation that</w:t>
      </w:r>
      <w:r w:rsidRPr="00573446">
        <w:t xml:space="preserve"> include</w:t>
      </w:r>
      <w:r w:rsidR="00F472D8" w:rsidRPr="00573446">
        <w:t>s</w:t>
      </w:r>
      <w:r w:rsidRPr="00573446">
        <w:t>:</w:t>
      </w:r>
    </w:p>
    <w:p w14:paraId="64A0BB21" w14:textId="77777777" w:rsidR="004630C2" w:rsidRPr="00573446" w:rsidRDefault="004630C2" w:rsidP="004630C2"/>
    <w:p w14:paraId="0537BBA8" w14:textId="794365ED" w:rsidR="004630C2" w:rsidRPr="00573446" w:rsidRDefault="004630C2" w:rsidP="00E1166C">
      <w:pPr>
        <w:pStyle w:val="ListParagraph"/>
        <w:numPr>
          <w:ilvl w:val="0"/>
          <w:numId w:val="7"/>
        </w:numPr>
        <w:jc w:val="left"/>
      </w:pPr>
      <w:r w:rsidRPr="00573446">
        <w:t>Analysis of localit</w:t>
      </w:r>
      <w:r w:rsidR="00B64E03" w:rsidRPr="00573446">
        <w:t>y</w:t>
      </w:r>
      <w:r w:rsidRPr="00573446">
        <w:t xml:space="preserve"> </w:t>
      </w:r>
      <w:r w:rsidR="002427C8" w:rsidRPr="00573446">
        <w:t>mon</w:t>
      </w:r>
      <w:r w:rsidR="00B64E03" w:rsidRPr="00573446">
        <w:t>itoring data</w:t>
      </w:r>
      <w:r w:rsidRPr="00573446">
        <w:t xml:space="preserve"> showing activities delivered, and participant, volunteer and peer mentor</w:t>
      </w:r>
      <w:r w:rsidR="00B64E03" w:rsidRPr="00573446">
        <w:t xml:space="preserve"> numbers, characteristics, outcomes and impacts </w:t>
      </w:r>
      <w:r w:rsidRPr="00573446">
        <w:t xml:space="preserve">from </w:t>
      </w:r>
      <w:r w:rsidR="00B64E03" w:rsidRPr="00573446">
        <w:t xml:space="preserve">programme start to </w:t>
      </w:r>
      <w:r w:rsidRPr="00573446">
        <w:t>September 201</w:t>
      </w:r>
      <w:r w:rsidR="003915E5" w:rsidRPr="00573446">
        <w:t>9</w:t>
      </w:r>
      <w:r w:rsidRPr="00573446">
        <w:t xml:space="preserve">. This information covers over </w:t>
      </w:r>
      <w:r w:rsidR="003915E5" w:rsidRPr="00573446">
        <w:t>20</w:t>
      </w:r>
      <w:r w:rsidRPr="00573446">
        <w:t>,000 individuals.</w:t>
      </w:r>
    </w:p>
    <w:p w14:paraId="4626C744" w14:textId="77777777" w:rsidR="004630C2" w:rsidRPr="00573446" w:rsidRDefault="004630C2" w:rsidP="004630C2">
      <w:pPr>
        <w:pStyle w:val="ListParagraph"/>
        <w:ind w:left="360"/>
        <w:jc w:val="left"/>
      </w:pPr>
    </w:p>
    <w:p w14:paraId="58B74E20" w14:textId="5E7F3757" w:rsidR="004630C2" w:rsidRPr="00573446" w:rsidRDefault="00B00CD8" w:rsidP="00E1166C">
      <w:pPr>
        <w:pStyle w:val="ListParagraph"/>
        <w:numPr>
          <w:ilvl w:val="0"/>
          <w:numId w:val="7"/>
        </w:numPr>
        <w:jc w:val="left"/>
      </w:pPr>
      <w:r w:rsidRPr="00573446">
        <w:t>Quart</w:t>
      </w:r>
      <w:r w:rsidR="00504759" w:rsidRPr="00573446">
        <w:t>erly monitoring r</w:t>
      </w:r>
      <w:r w:rsidR="004630C2" w:rsidRPr="00573446">
        <w:t>eports provided by locality (18) and National Partners (covering quarters 3 and 4 in 201</w:t>
      </w:r>
      <w:r w:rsidR="00393AD6" w:rsidRPr="00573446">
        <w:t>8</w:t>
      </w:r>
      <w:r w:rsidR="004630C2" w:rsidRPr="00573446">
        <w:t>/1</w:t>
      </w:r>
      <w:r w:rsidR="00393AD6" w:rsidRPr="00573446">
        <w:t>9</w:t>
      </w:r>
      <w:r w:rsidR="004630C2" w:rsidRPr="00573446">
        <w:t>, and quarters 1 and 2 in 201</w:t>
      </w:r>
      <w:r w:rsidR="00393AD6" w:rsidRPr="00573446">
        <w:t>9</w:t>
      </w:r>
      <w:r w:rsidR="004630C2" w:rsidRPr="00573446">
        <w:t>/</w:t>
      </w:r>
      <w:r w:rsidR="00393AD6" w:rsidRPr="00573446">
        <w:t>20</w:t>
      </w:r>
      <w:r w:rsidR="004630C2" w:rsidRPr="00573446">
        <w:t xml:space="preserve"> delivery).</w:t>
      </w:r>
    </w:p>
    <w:p w14:paraId="0B3CF3FA" w14:textId="77777777" w:rsidR="004630C2" w:rsidRPr="00573446" w:rsidRDefault="004630C2" w:rsidP="004630C2">
      <w:pPr>
        <w:pStyle w:val="ListParagraph"/>
        <w:ind w:left="360"/>
        <w:jc w:val="left"/>
      </w:pPr>
    </w:p>
    <w:p w14:paraId="3C6862D6" w14:textId="497C2874" w:rsidR="004630C2" w:rsidRPr="00573446" w:rsidRDefault="004630C2" w:rsidP="00E1166C">
      <w:pPr>
        <w:pStyle w:val="ListParagraph"/>
        <w:numPr>
          <w:ilvl w:val="0"/>
          <w:numId w:val="7"/>
        </w:numPr>
        <w:jc w:val="left"/>
      </w:pPr>
      <w:r w:rsidRPr="00573446">
        <w:t xml:space="preserve">Annual update </w:t>
      </w:r>
      <w:r w:rsidR="00504759" w:rsidRPr="00573446">
        <w:t xml:space="preserve">telephone </w:t>
      </w:r>
      <w:r w:rsidRPr="00573446">
        <w:t>interviews with locality leads, partners and national partners</w:t>
      </w:r>
      <w:r w:rsidR="00504759" w:rsidRPr="00573446">
        <w:t xml:space="preserve"> </w:t>
      </w:r>
      <w:r w:rsidRPr="00573446">
        <w:t>involv</w:t>
      </w:r>
      <w:r w:rsidR="00504759" w:rsidRPr="00573446">
        <w:t>ing</w:t>
      </w:r>
      <w:r w:rsidRPr="00573446">
        <w:t xml:space="preserve"> a total of </w:t>
      </w:r>
      <w:r w:rsidR="00B94880" w:rsidRPr="00573446">
        <w:t xml:space="preserve">41 interviews, 23 interviews with those representing all 18 </w:t>
      </w:r>
      <w:r w:rsidR="009A2DF4" w:rsidRPr="00573446">
        <w:t xml:space="preserve">GOGA </w:t>
      </w:r>
      <w:r w:rsidR="00B94880" w:rsidRPr="00573446">
        <w:t xml:space="preserve">localities, and </w:t>
      </w:r>
      <w:r w:rsidR="00BA7DDC" w:rsidRPr="00573446">
        <w:t>18</w:t>
      </w:r>
      <w:r w:rsidRPr="00573446">
        <w:t xml:space="preserve"> interviews with partners and national partners</w:t>
      </w:r>
      <w:r w:rsidR="00865178" w:rsidRPr="00573446">
        <w:t>.</w:t>
      </w:r>
    </w:p>
    <w:p w14:paraId="0BA47B3F" w14:textId="77777777" w:rsidR="004630C2" w:rsidRPr="00573446" w:rsidRDefault="004630C2" w:rsidP="004630C2">
      <w:pPr>
        <w:pStyle w:val="ListParagraph"/>
        <w:ind w:left="360"/>
        <w:jc w:val="left"/>
      </w:pPr>
    </w:p>
    <w:p w14:paraId="4018C8A6" w14:textId="141051BF" w:rsidR="004630C2" w:rsidRPr="00573446" w:rsidRDefault="004630C2" w:rsidP="00E1166C">
      <w:pPr>
        <w:pStyle w:val="ListParagraph"/>
        <w:numPr>
          <w:ilvl w:val="0"/>
          <w:numId w:val="7"/>
        </w:numPr>
        <w:jc w:val="left"/>
      </w:pPr>
      <w:r w:rsidRPr="00573446">
        <w:t xml:space="preserve">Three baseline telephone surveys with GOGA participants, volunteers, and peer mentors conducted </w:t>
      </w:r>
      <w:r w:rsidR="00165691" w:rsidRPr="00573446">
        <w:t>between</w:t>
      </w:r>
      <w:r w:rsidRPr="00573446">
        <w:t xml:space="preserve"> May/June 2017</w:t>
      </w:r>
      <w:r w:rsidR="00165691" w:rsidRPr="00573446">
        <w:t xml:space="preserve"> </w:t>
      </w:r>
      <w:r w:rsidRPr="00573446">
        <w:t>and July/August 201</w:t>
      </w:r>
      <w:r w:rsidR="00165691" w:rsidRPr="00573446">
        <w:t>9</w:t>
      </w:r>
      <w:r w:rsidRPr="00573446">
        <w:t xml:space="preserve">. </w:t>
      </w:r>
    </w:p>
    <w:p w14:paraId="11D65AF4" w14:textId="77777777" w:rsidR="004630C2" w:rsidRPr="00573446" w:rsidRDefault="004630C2" w:rsidP="004630C2">
      <w:pPr>
        <w:pStyle w:val="ListParagraph"/>
        <w:jc w:val="left"/>
      </w:pPr>
    </w:p>
    <w:p w14:paraId="676C0387" w14:textId="4F797402" w:rsidR="004630C2" w:rsidRPr="00573446" w:rsidRDefault="004630C2" w:rsidP="00E1166C">
      <w:pPr>
        <w:pStyle w:val="ListParagraph"/>
        <w:numPr>
          <w:ilvl w:val="0"/>
          <w:numId w:val="7"/>
        </w:numPr>
        <w:jc w:val="left"/>
      </w:pPr>
      <w:r w:rsidRPr="00573446">
        <w:t>Two follow up telephone interviews with GOGA participants between 6-</w:t>
      </w:r>
      <w:r w:rsidR="00865AEA" w:rsidRPr="00573446">
        <w:t>15</w:t>
      </w:r>
      <w:r w:rsidRPr="00573446">
        <w:t xml:space="preserve"> months after they completed a baseline interview to track impacts of participation. Further waves of baseline and follow up interviews </w:t>
      </w:r>
      <w:r w:rsidR="005A5514" w:rsidRPr="00573446">
        <w:t>have</w:t>
      </w:r>
      <w:r w:rsidRPr="00573446">
        <w:t xml:space="preserve"> </w:t>
      </w:r>
      <w:r w:rsidR="00D12A06" w:rsidRPr="00573446">
        <w:t>continue</w:t>
      </w:r>
      <w:r w:rsidR="005A5514" w:rsidRPr="00573446">
        <w:t>d</w:t>
      </w:r>
      <w:r w:rsidRPr="00573446">
        <w:t xml:space="preserve"> </w:t>
      </w:r>
      <w:r w:rsidR="00392538" w:rsidRPr="00573446">
        <w:t xml:space="preserve">on </w:t>
      </w:r>
      <w:r w:rsidRPr="00573446">
        <w:t>a rolling basis until the en</w:t>
      </w:r>
      <w:r w:rsidR="00384D1C" w:rsidRPr="00573446">
        <w:t>d of 2019</w:t>
      </w:r>
      <w:r w:rsidRPr="00573446">
        <w:t>.</w:t>
      </w:r>
    </w:p>
    <w:p w14:paraId="35D0376C" w14:textId="77777777" w:rsidR="004630C2" w:rsidRPr="00573446" w:rsidRDefault="004630C2" w:rsidP="004630C2"/>
    <w:p w14:paraId="012746B4" w14:textId="77777777" w:rsidR="000F2A0E" w:rsidRPr="00573446" w:rsidRDefault="000F2A0E">
      <w:pPr>
        <w:rPr>
          <w:rFonts w:ascii="Century Gothic" w:eastAsiaTheme="majorEastAsia" w:hAnsi="Century Gothic" w:cstheme="majorBidi"/>
          <w:color w:val="00B050"/>
          <w:sz w:val="32"/>
          <w:szCs w:val="26"/>
        </w:rPr>
      </w:pPr>
      <w:bookmarkStart w:id="19" w:name="_Toc531700930"/>
      <w:r w:rsidRPr="00573446">
        <w:br w:type="page"/>
      </w:r>
    </w:p>
    <w:p w14:paraId="0FEAFADC" w14:textId="06FF09CA" w:rsidR="004630C2" w:rsidRPr="00573446" w:rsidRDefault="004630C2" w:rsidP="004630C2">
      <w:pPr>
        <w:pStyle w:val="Heading2"/>
        <w:ind w:left="576" w:hanging="576"/>
      </w:pPr>
      <w:bookmarkStart w:id="20" w:name="_Toc30416289"/>
      <w:r w:rsidRPr="00573446">
        <w:lastRenderedPageBreak/>
        <w:t>How the report will detail the ‘GOGA approach’</w:t>
      </w:r>
      <w:bookmarkEnd w:id="19"/>
      <w:bookmarkEnd w:id="20"/>
    </w:p>
    <w:p w14:paraId="44A68E7B" w14:textId="6571A0A5" w:rsidR="004630C2" w:rsidRPr="00573446" w:rsidRDefault="004630C2" w:rsidP="004630C2">
      <w:r w:rsidRPr="00573446">
        <w:t>This report uses the range of evaluation evidence collected thus far</w:t>
      </w:r>
      <w:r w:rsidRPr="00573446">
        <w:rPr>
          <w:rStyle w:val="FootnoteReference"/>
        </w:rPr>
        <w:footnoteReference w:id="4"/>
      </w:r>
      <w:r w:rsidRPr="00573446">
        <w:t xml:space="preserve">, to identify the key components and practice of </w:t>
      </w:r>
      <w:r w:rsidR="00D002B0" w:rsidRPr="00573446">
        <w:t>a</w:t>
      </w:r>
      <w:r w:rsidRPr="00573446">
        <w:t xml:space="preserve"> ‘GOGA approach.’ These key </w:t>
      </w:r>
      <w:r w:rsidR="00B65544" w:rsidRPr="00573446">
        <w:t>ingredi</w:t>
      </w:r>
      <w:r w:rsidRPr="00573446">
        <w:t xml:space="preserve">ents are highly transferable, </w:t>
      </w:r>
      <w:r w:rsidR="00BA7809" w:rsidRPr="00573446">
        <w:t xml:space="preserve">providing </w:t>
      </w:r>
      <w:r w:rsidR="00E21267" w:rsidRPr="00573446">
        <w:t xml:space="preserve">a set of approaches that can influence widely </w:t>
      </w:r>
      <w:r w:rsidR="0062448B" w:rsidRPr="00573446">
        <w:t xml:space="preserve">the practice of partners and delivery agents </w:t>
      </w:r>
      <w:r w:rsidR="00F91622" w:rsidRPr="00573446">
        <w:t xml:space="preserve">to more effectively engage and sustain the </w:t>
      </w:r>
      <w:r w:rsidR="007211BD" w:rsidRPr="00573446">
        <w:t>activity of the least active across the UK</w:t>
      </w:r>
      <w:r w:rsidRPr="00573446">
        <w:t>.</w:t>
      </w:r>
    </w:p>
    <w:p w14:paraId="44B4E63E" w14:textId="77777777" w:rsidR="004630C2" w:rsidRPr="00573446" w:rsidRDefault="004630C2" w:rsidP="004630C2"/>
    <w:p w14:paraId="6AF19F07" w14:textId="26A846DE" w:rsidR="004630C2" w:rsidRPr="00573446" w:rsidRDefault="004630C2" w:rsidP="004630C2">
      <w:r w:rsidRPr="00573446">
        <w:t>Th</w:t>
      </w:r>
      <w:r w:rsidR="00F937EC" w:rsidRPr="00573446">
        <w:t>is</w:t>
      </w:r>
      <w:r w:rsidRPr="00573446">
        <w:t xml:space="preserve"> report provides a concise summary of </w:t>
      </w:r>
      <w:r w:rsidR="00CB16FC" w:rsidRPr="00573446">
        <w:t>evidence</w:t>
      </w:r>
      <w:r w:rsidRPr="00573446">
        <w:t xml:space="preserve"> around the key focus </w:t>
      </w:r>
      <w:r w:rsidR="00F937EC" w:rsidRPr="00573446">
        <w:t xml:space="preserve">of </w:t>
      </w:r>
      <w:r w:rsidRPr="00573446">
        <w:t>the GOGA programme:</w:t>
      </w:r>
    </w:p>
    <w:p w14:paraId="526ECCD3" w14:textId="77777777" w:rsidR="004630C2" w:rsidRPr="00573446" w:rsidRDefault="004630C2" w:rsidP="004630C2"/>
    <w:p w14:paraId="7FB48919" w14:textId="6B958AED" w:rsidR="004630C2" w:rsidRPr="00573446" w:rsidRDefault="004630C2" w:rsidP="00E1166C">
      <w:pPr>
        <w:pStyle w:val="ListParagraph"/>
        <w:numPr>
          <w:ilvl w:val="0"/>
          <w:numId w:val="8"/>
        </w:numPr>
        <w:jc w:val="left"/>
      </w:pPr>
      <w:r w:rsidRPr="00573446">
        <w:rPr>
          <w:b/>
        </w:rPr>
        <w:t>Reaching the least active</w:t>
      </w:r>
      <w:r w:rsidRPr="00573446">
        <w:t xml:space="preserve"> – how the programme is reaching those individuals typically doing the least amount of, or no, physical activity </w:t>
      </w:r>
      <w:r w:rsidR="00FA43B1" w:rsidRPr="00573446">
        <w:t xml:space="preserve">and enabling </w:t>
      </w:r>
      <w:r w:rsidR="005A5514" w:rsidRPr="00573446">
        <w:t xml:space="preserve">an </w:t>
      </w:r>
      <w:r w:rsidR="00FA43B1" w:rsidRPr="00573446">
        <w:t xml:space="preserve">increase </w:t>
      </w:r>
      <w:r w:rsidR="005A5514" w:rsidRPr="00573446">
        <w:t>in the amount of</w:t>
      </w:r>
      <w:r w:rsidR="00FA43B1" w:rsidRPr="00573446">
        <w:t xml:space="preserve"> physical activity</w:t>
      </w:r>
      <w:r w:rsidR="005A5514" w:rsidRPr="00573446">
        <w:t xml:space="preserve"> they do</w:t>
      </w:r>
      <w:r w:rsidR="00373037" w:rsidRPr="00573446">
        <w:t>;</w:t>
      </w:r>
    </w:p>
    <w:p w14:paraId="4BFC8B1A" w14:textId="77777777" w:rsidR="004630C2" w:rsidRPr="00573446" w:rsidRDefault="004630C2" w:rsidP="004630C2">
      <w:pPr>
        <w:pStyle w:val="ListParagraph"/>
        <w:ind w:left="360"/>
        <w:jc w:val="left"/>
      </w:pPr>
    </w:p>
    <w:p w14:paraId="32714A93" w14:textId="1A90455E" w:rsidR="004630C2" w:rsidRPr="00573446" w:rsidRDefault="004630C2" w:rsidP="00E1166C">
      <w:pPr>
        <w:pStyle w:val="ListParagraph"/>
        <w:numPr>
          <w:ilvl w:val="0"/>
          <w:numId w:val="8"/>
        </w:numPr>
        <w:jc w:val="left"/>
      </w:pPr>
      <w:r w:rsidRPr="00573446">
        <w:t>‘</w:t>
      </w:r>
      <w:r w:rsidRPr="00573446">
        <w:rPr>
          <w:b/>
        </w:rPr>
        <w:t>Active together</w:t>
      </w:r>
      <w:r w:rsidRPr="00573446">
        <w:t>’ - where disabled and non-disabled people take part in activity together</w:t>
      </w:r>
      <w:r w:rsidR="00373037" w:rsidRPr="00573446">
        <w:t>;</w:t>
      </w:r>
    </w:p>
    <w:p w14:paraId="3F46B2FB" w14:textId="77777777" w:rsidR="004630C2" w:rsidRPr="00573446" w:rsidRDefault="004630C2" w:rsidP="004630C2">
      <w:pPr>
        <w:pStyle w:val="ListParagraph"/>
        <w:ind w:left="360"/>
        <w:jc w:val="left"/>
      </w:pPr>
    </w:p>
    <w:p w14:paraId="164D2F43" w14:textId="72807C12" w:rsidR="004630C2" w:rsidRPr="00573446" w:rsidRDefault="004630C2" w:rsidP="00E1166C">
      <w:pPr>
        <w:pStyle w:val="ListParagraph"/>
        <w:numPr>
          <w:ilvl w:val="0"/>
          <w:numId w:val="8"/>
        </w:numPr>
        <w:jc w:val="left"/>
      </w:pPr>
      <w:r w:rsidRPr="00573446">
        <w:rPr>
          <w:b/>
        </w:rPr>
        <w:t>Sustainability</w:t>
      </w:r>
      <w:r w:rsidRPr="00573446">
        <w:t xml:space="preserve"> – how the programme is seeking to sustain its impacts for participants</w:t>
      </w:r>
      <w:r w:rsidR="00C20B72" w:rsidRPr="00573446">
        <w:t xml:space="preserve">, </w:t>
      </w:r>
      <w:r w:rsidR="002B23B2" w:rsidRPr="00573446">
        <w:t>practitioners</w:t>
      </w:r>
      <w:r w:rsidR="00C20B72" w:rsidRPr="00573446">
        <w:t xml:space="preserve"> and partners</w:t>
      </w:r>
    </w:p>
    <w:p w14:paraId="2A1ADC48" w14:textId="77777777" w:rsidR="004630C2" w:rsidRPr="00573446" w:rsidRDefault="004630C2" w:rsidP="004630C2"/>
    <w:p w14:paraId="63817FCF" w14:textId="0F157540" w:rsidR="004630C2" w:rsidRPr="00573446" w:rsidRDefault="004630C2" w:rsidP="004630C2">
      <w:r w:rsidRPr="00573446">
        <w:t>The report al</w:t>
      </w:r>
      <w:r w:rsidR="005A5514" w:rsidRPr="00573446">
        <w:t xml:space="preserve">so shows </w:t>
      </w:r>
      <w:r w:rsidRPr="00573446">
        <w:t xml:space="preserve">how volunteers and peer mentors are being used to support programme delivery and </w:t>
      </w:r>
      <w:r w:rsidR="005A5514" w:rsidRPr="00573446">
        <w:t xml:space="preserve">how </w:t>
      </w:r>
      <w:r w:rsidRPr="00573446">
        <w:t>the Talk to Me principles are facilitating the work of the GOGA programme.</w:t>
      </w:r>
    </w:p>
    <w:p w14:paraId="18605E0D" w14:textId="77777777" w:rsidR="004630C2" w:rsidRPr="00573446" w:rsidRDefault="004630C2" w:rsidP="004630C2"/>
    <w:p w14:paraId="4404E0E1" w14:textId="01272A30" w:rsidR="004630C2" w:rsidRPr="00573446" w:rsidRDefault="004630C2" w:rsidP="004630C2">
      <w:r w:rsidRPr="00573446">
        <w:t xml:space="preserve">Before we examine </w:t>
      </w:r>
      <w:r w:rsidR="00F937EC" w:rsidRPr="00573446">
        <w:t>the GOGA Approach</w:t>
      </w:r>
      <w:r w:rsidRPr="00573446">
        <w:t xml:space="preserve">, we detail the </w:t>
      </w:r>
      <w:r w:rsidR="00F937EC" w:rsidRPr="00573446">
        <w:t>impact the programme has had on those it has been working with</w:t>
      </w:r>
      <w:r w:rsidRPr="00573446">
        <w:t>.</w:t>
      </w:r>
    </w:p>
    <w:p w14:paraId="24440293" w14:textId="77777777" w:rsidR="00571DC5" w:rsidRPr="00573446" w:rsidRDefault="00571DC5">
      <w:pPr>
        <w:sectPr w:rsidR="00571DC5" w:rsidRPr="00573446" w:rsidSect="00074969">
          <w:headerReference w:type="default" r:id="rId23"/>
          <w:footerReference w:type="default" r:id="rId24"/>
          <w:pgSz w:w="11906" w:h="16838"/>
          <w:pgMar w:top="1440" w:right="1440" w:bottom="1440" w:left="1440" w:header="708" w:footer="708" w:gutter="0"/>
          <w:pgNumType w:start="1"/>
          <w:cols w:space="708"/>
          <w:docGrid w:linePitch="360"/>
        </w:sectPr>
      </w:pPr>
    </w:p>
    <w:p w14:paraId="1BC36EF0" w14:textId="290A775D" w:rsidR="00F44037" w:rsidRPr="00573446" w:rsidRDefault="00DF6697" w:rsidP="00F44037">
      <w:pPr>
        <w:pStyle w:val="Heading1"/>
      </w:pPr>
      <w:bookmarkStart w:id="21" w:name="_Toc30416290"/>
      <w:r w:rsidRPr="00573446">
        <w:lastRenderedPageBreak/>
        <w:t>GOGA</w:t>
      </w:r>
      <w:r w:rsidR="00203A34" w:rsidRPr="00573446">
        <w:t xml:space="preserve"> Impact</w:t>
      </w:r>
      <w:bookmarkEnd w:id="21"/>
    </w:p>
    <w:p w14:paraId="229C43FC" w14:textId="0B6E83E0" w:rsidR="00401443" w:rsidRPr="00573446" w:rsidRDefault="00CB2622" w:rsidP="009548E2">
      <w:pPr>
        <w:pStyle w:val="Figuretitle"/>
      </w:pPr>
      <w:r w:rsidRPr="00573446">
        <w:rPr>
          <w:b/>
          <w:bCs/>
        </w:rPr>
        <w:t>Figure 3.1</w:t>
      </w:r>
      <w:r w:rsidRPr="00573446">
        <w:t xml:space="preserve"> </w:t>
      </w:r>
      <w:r w:rsidR="00132FB2" w:rsidRPr="00573446">
        <w:t xml:space="preserve">overleaf </w:t>
      </w:r>
      <w:r w:rsidRPr="00573446">
        <w:t xml:space="preserve">illustrates </w:t>
      </w:r>
      <w:r w:rsidR="002E5E89" w:rsidRPr="00573446">
        <w:t xml:space="preserve">that </w:t>
      </w:r>
      <w:r w:rsidR="00233425" w:rsidRPr="00573446">
        <w:t xml:space="preserve">the GOGA programme has already had some notable </w:t>
      </w:r>
      <w:r w:rsidR="009B6BF4" w:rsidRPr="00573446">
        <w:t>achievements:</w:t>
      </w:r>
    </w:p>
    <w:p w14:paraId="48332C9B" w14:textId="6E430535" w:rsidR="009B6BF4" w:rsidRPr="00573446" w:rsidRDefault="009B6BF4" w:rsidP="009548E2">
      <w:pPr>
        <w:pStyle w:val="Figuretitle"/>
      </w:pPr>
    </w:p>
    <w:p w14:paraId="2CDC1EFA" w14:textId="54680A4E" w:rsidR="0068162A" w:rsidRPr="00573446" w:rsidRDefault="009B6BF4" w:rsidP="00E1166C">
      <w:pPr>
        <w:pStyle w:val="Figuretitle"/>
        <w:numPr>
          <w:ilvl w:val="0"/>
          <w:numId w:val="22"/>
        </w:numPr>
      </w:pPr>
      <w:bookmarkStart w:id="22" w:name="_Hlk30411667"/>
      <w:r w:rsidRPr="00573446">
        <w:t xml:space="preserve">Targets </w:t>
      </w:r>
      <w:r w:rsidR="00577080" w:rsidRPr="00573446">
        <w:t xml:space="preserve">have been achieved </w:t>
      </w:r>
      <w:r w:rsidRPr="00573446">
        <w:t xml:space="preserve">for </w:t>
      </w:r>
      <w:r w:rsidR="00577080" w:rsidRPr="00573446">
        <w:t xml:space="preserve">the number of </w:t>
      </w:r>
      <w:r w:rsidR="00B07D6B" w:rsidRPr="00573446">
        <w:t>individual participants (19,431 achieved v. 16,500 target)</w:t>
      </w:r>
      <w:r w:rsidR="001C7C0B" w:rsidRPr="00573446">
        <w:t xml:space="preserve"> who have participated in GOGA activities</w:t>
      </w:r>
      <w:r w:rsidR="00B07D6B" w:rsidRPr="00573446">
        <w:t xml:space="preserve">; </w:t>
      </w:r>
      <w:r w:rsidR="000A298A" w:rsidRPr="00573446">
        <w:t xml:space="preserve">number of activities delivered </w:t>
      </w:r>
      <w:r w:rsidR="00646489" w:rsidRPr="00573446">
        <w:t xml:space="preserve">by the programme </w:t>
      </w:r>
      <w:r w:rsidR="000A298A" w:rsidRPr="00573446">
        <w:t>(1,383 v. 550)</w:t>
      </w:r>
      <w:r w:rsidR="009B3A80" w:rsidRPr="00573446">
        <w:t xml:space="preserve">; number of </w:t>
      </w:r>
      <w:r w:rsidR="00646489" w:rsidRPr="00573446">
        <w:t xml:space="preserve">GOGA </w:t>
      </w:r>
      <w:r w:rsidR="009B3A80" w:rsidRPr="00573446">
        <w:t xml:space="preserve">events held (409 v. 100); and </w:t>
      </w:r>
      <w:r w:rsidR="00D4798B" w:rsidRPr="00573446">
        <w:t xml:space="preserve">the </w:t>
      </w:r>
      <w:r w:rsidR="00A64BB5" w:rsidRPr="00573446">
        <w:t xml:space="preserve">number of people attending </w:t>
      </w:r>
      <w:r w:rsidR="00646489" w:rsidRPr="00573446">
        <w:t xml:space="preserve">GOGA </w:t>
      </w:r>
      <w:r w:rsidR="00A64BB5" w:rsidRPr="00573446">
        <w:t>events (24,171 v. 12,000</w:t>
      </w:r>
      <w:r w:rsidR="00F96A21" w:rsidRPr="00573446">
        <w:t>)</w:t>
      </w:r>
      <w:r w:rsidR="001F1F17" w:rsidRPr="00573446">
        <w:t xml:space="preserve"> have all been achieved</w:t>
      </w:r>
      <w:bookmarkEnd w:id="22"/>
      <w:r w:rsidR="006C690C" w:rsidRPr="00573446">
        <w:t>;</w:t>
      </w:r>
    </w:p>
    <w:p w14:paraId="66697AA3" w14:textId="77777777" w:rsidR="00EA1B1A" w:rsidRPr="00573446" w:rsidRDefault="00EA1B1A" w:rsidP="00EA1B1A">
      <w:pPr>
        <w:pStyle w:val="Figuretitle"/>
        <w:ind w:left="360"/>
      </w:pPr>
    </w:p>
    <w:p w14:paraId="32A39AF8" w14:textId="7A85F706" w:rsidR="00246620" w:rsidRPr="00573446" w:rsidRDefault="00246620" w:rsidP="00E1166C">
      <w:pPr>
        <w:pStyle w:val="Figuretitle"/>
        <w:numPr>
          <w:ilvl w:val="0"/>
          <w:numId w:val="22"/>
        </w:numPr>
      </w:pPr>
      <w:r w:rsidRPr="00573446">
        <w:t xml:space="preserve">GOGA </w:t>
      </w:r>
      <w:r w:rsidR="002B146F" w:rsidRPr="00573446">
        <w:t xml:space="preserve">through all its delivery (activities and one off events) </w:t>
      </w:r>
      <w:r w:rsidRPr="00573446">
        <w:t xml:space="preserve">has reached </w:t>
      </w:r>
      <w:r w:rsidR="00044759" w:rsidRPr="00573446">
        <w:t xml:space="preserve">over 29,000 individuals </w:t>
      </w:r>
      <w:r w:rsidR="00A300DB" w:rsidRPr="00573446">
        <w:t xml:space="preserve">since it began </w:t>
      </w:r>
      <w:r w:rsidR="00152F6E" w:rsidRPr="00573446">
        <w:t xml:space="preserve">delivery </w:t>
      </w:r>
      <w:r w:rsidR="00A300DB" w:rsidRPr="00573446">
        <w:t>in October 2016</w:t>
      </w:r>
      <w:r w:rsidR="006C690C" w:rsidRPr="00573446">
        <w:t>;</w:t>
      </w:r>
    </w:p>
    <w:p w14:paraId="4EC9F6F7" w14:textId="77777777" w:rsidR="00EA1B1A" w:rsidRPr="00573446" w:rsidRDefault="00EA1B1A" w:rsidP="00EA1B1A">
      <w:pPr>
        <w:pStyle w:val="Figuretitle"/>
        <w:ind w:left="360"/>
      </w:pPr>
    </w:p>
    <w:p w14:paraId="37BB4CB8" w14:textId="77929E25" w:rsidR="0015573E" w:rsidRPr="00573446" w:rsidRDefault="006C690C" w:rsidP="00E1166C">
      <w:pPr>
        <w:pStyle w:val="Figuretitle"/>
        <w:numPr>
          <w:ilvl w:val="0"/>
          <w:numId w:val="22"/>
        </w:numPr>
      </w:pPr>
      <w:r w:rsidRPr="00573446">
        <w:t xml:space="preserve">Significant strides in delivery have been made </w:t>
      </w:r>
      <w:r w:rsidR="00D71890" w:rsidRPr="00573446">
        <w:t xml:space="preserve">in the last 12 months </w:t>
      </w:r>
      <w:r w:rsidR="00D96931" w:rsidRPr="00573446">
        <w:t xml:space="preserve">in particular </w:t>
      </w:r>
      <w:r w:rsidR="00B15020" w:rsidRPr="00573446">
        <w:t xml:space="preserve">against </w:t>
      </w:r>
      <w:r w:rsidR="00B81E44" w:rsidRPr="00573446">
        <w:t xml:space="preserve">the target for volunteers </w:t>
      </w:r>
      <w:r w:rsidR="00422357" w:rsidRPr="00573446">
        <w:t>(up 57% on Q2 2018-19</w:t>
      </w:r>
      <w:r w:rsidR="00A1102E" w:rsidRPr="00573446">
        <w:t xml:space="preserve"> to 2,255)</w:t>
      </w:r>
      <w:r w:rsidR="002F3E9C" w:rsidRPr="00573446">
        <w:t xml:space="preserve">; </w:t>
      </w:r>
      <w:r w:rsidR="00D70E8B" w:rsidRPr="00573446">
        <w:t>the number of people trained by the programme (</w:t>
      </w:r>
      <w:r w:rsidR="0081791B" w:rsidRPr="00573446">
        <w:t>up 56% on Q2 2018-19 to 2,879)</w:t>
      </w:r>
      <w:r w:rsidR="00DC628E" w:rsidRPr="00573446">
        <w:t xml:space="preserve"> reflecting the growth </w:t>
      </w:r>
      <w:r w:rsidR="00743F31" w:rsidRPr="00573446">
        <w:t>of training sessions provided (up 59%</w:t>
      </w:r>
      <w:r w:rsidR="003D2700" w:rsidRPr="00573446">
        <w:t xml:space="preserve"> on Q2 2018-19 to </w:t>
      </w:r>
      <w:r w:rsidR="00626368" w:rsidRPr="00573446">
        <w:t>324)</w:t>
      </w:r>
      <w:r w:rsidR="000B3940" w:rsidRPr="00573446">
        <w:t>.</w:t>
      </w:r>
    </w:p>
    <w:p w14:paraId="5A827BA5" w14:textId="56C8270F" w:rsidR="000B3940" w:rsidRPr="00573446" w:rsidRDefault="000B3940" w:rsidP="000B3940">
      <w:pPr>
        <w:pStyle w:val="Figuretitle"/>
      </w:pPr>
    </w:p>
    <w:p w14:paraId="4466FD2A" w14:textId="77777777" w:rsidR="009E2E3F" w:rsidRPr="00573446" w:rsidRDefault="00E07E57" w:rsidP="000B3940">
      <w:pPr>
        <w:pStyle w:val="Figuretitle"/>
      </w:pPr>
      <w:r w:rsidRPr="00573446">
        <w:t>GOGA KPI performance has already demonstrated success</w:t>
      </w:r>
      <w:r w:rsidR="00C813B2" w:rsidRPr="00573446">
        <w:t>. This success, as later sections of this report will show</w:t>
      </w:r>
      <w:r w:rsidR="000D5DF5" w:rsidRPr="00573446">
        <w:t xml:space="preserve">, is predicated on the fact </w:t>
      </w:r>
      <w:r w:rsidR="001B11A3" w:rsidRPr="00573446">
        <w:t xml:space="preserve">that partners have had a </w:t>
      </w:r>
      <w:r w:rsidR="003A03DE" w:rsidRPr="00573446">
        <w:t>critical focus on the programme experience available to all participants</w:t>
      </w:r>
      <w:r w:rsidR="001766AD" w:rsidRPr="00573446">
        <w:t>.</w:t>
      </w:r>
      <w:r w:rsidR="0025678E" w:rsidRPr="00573446">
        <w:t xml:space="preserve"> </w:t>
      </w:r>
      <w:r w:rsidR="00F7316D" w:rsidRPr="00573446">
        <w:t xml:space="preserve">As actively encouraged by </w:t>
      </w:r>
      <w:r w:rsidR="007A672E" w:rsidRPr="00573446">
        <w:t xml:space="preserve">Spirit, partners have sought to test out approaches </w:t>
      </w:r>
      <w:r w:rsidR="001D28CA" w:rsidRPr="00573446">
        <w:t>to provide fun and welcoming opportunities to attract the least active to the programme</w:t>
      </w:r>
      <w:r w:rsidR="009E2E3F" w:rsidRPr="00573446">
        <w:t>, as this quote illustrates:</w:t>
      </w:r>
    </w:p>
    <w:p w14:paraId="473D1CDE" w14:textId="77777777" w:rsidR="009E2E3F" w:rsidRPr="00573446" w:rsidRDefault="009E2E3F" w:rsidP="000B3940">
      <w:pPr>
        <w:pStyle w:val="Figuretitle"/>
      </w:pPr>
    </w:p>
    <w:p w14:paraId="1F3C04D2" w14:textId="4A1B82F3" w:rsidR="00D60295" w:rsidRPr="00573446" w:rsidRDefault="009E2E3F" w:rsidP="00D60295">
      <w:pPr>
        <w:pStyle w:val="Figuretitle"/>
        <w:pBdr>
          <w:top w:val="single" w:sz="4" w:space="1" w:color="auto"/>
          <w:left w:val="single" w:sz="4" w:space="4" w:color="auto"/>
          <w:bottom w:val="single" w:sz="4" w:space="1" w:color="auto"/>
          <w:right w:val="single" w:sz="4" w:space="4" w:color="auto"/>
        </w:pBdr>
      </w:pPr>
      <w:r w:rsidRPr="00573446">
        <w:t>“It's been different from other programmes to run in N</w:t>
      </w:r>
      <w:r w:rsidR="00D60295" w:rsidRPr="00573446">
        <w:t xml:space="preserve">orthern </w:t>
      </w:r>
      <w:r w:rsidRPr="00573446">
        <w:t>I</w:t>
      </w:r>
      <w:r w:rsidR="00D60295" w:rsidRPr="00573446">
        <w:t>reland</w:t>
      </w:r>
      <w:r w:rsidRPr="00573446">
        <w:t>, and the targets haven't driven everything and we've been given leeway to just try things out and keep working with groups even though things don't work out straightaway. It's been refreshing to have that approach.</w:t>
      </w:r>
      <w:r w:rsidR="00721DB5" w:rsidRPr="00573446">
        <w:t xml:space="preserve"> </w:t>
      </w:r>
      <w:r w:rsidR="00721DB5" w:rsidRPr="00573446">
        <w:rPr>
          <w:b/>
          <w:bCs/>
        </w:rPr>
        <w:t>Ryan, Armagh.</w:t>
      </w:r>
    </w:p>
    <w:p w14:paraId="5E1780EB" w14:textId="77777777" w:rsidR="00D60295" w:rsidRPr="00573446" w:rsidRDefault="00D60295" w:rsidP="000B3940">
      <w:pPr>
        <w:pStyle w:val="Figuretitle"/>
      </w:pPr>
    </w:p>
    <w:p w14:paraId="578F4868" w14:textId="3C19DE8B" w:rsidR="00E07E57" w:rsidRPr="00573446" w:rsidRDefault="003516F8" w:rsidP="000B3940">
      <w:pPr>
        <w:pStyle w:val="Figuretitle"/>
      </w:pPr>
      <w:r w:rsidRPr="00573446">
        <w:t xml:space="preserve">GOGA has </w:t>
      </w:r>
      <w:r w:rsidR="004D6C3F" w:rsidRPr="00573446">
        <w:t xml:space="preserve">been able to </w:t>
      </w:r>
      <w:r w:rsidR="005512FF" w:rsidRPr="00573446">
        <w:t xml:space="preserve">achieve </w:t>
      </w:r>
      <w:r w:rsidRPr="00573446">
        <w:t xml:space="preserve">its </w:t>
      </w:r>
      <w:r w:rsidR="005512FF" w:rsidRPr="00573446">
        <w:t>KPI targets because</w:t>
      </w:r>
      <w:r w:rsidR="004428B3" w:rsidRPr="00573446">
        <w:t xml:space="preserve"> it has </w:t>
      </w:r>
      <w:r w:rsidR="00934DEC" w:rsidRPr="00573446">
        <w:t xml:space="preserve">been successful </w:t>
      </w:r>
      <w:r w:rsidR="00BD41F6" w:rsidRPr="00573446">
        <w:t>in attracting</w:t>
      </w:r>
      <w:r w:rsidR="00914F49" w:rsidRPr="00573446">
        <w:t xml:space="preserve"> and retaining </w:t>
      </w:r>
      <w:r w:rsidR="004428B3" w:rsidRPr="00573446">
        <w:t xml:space="preserve">inactive </w:t>
      </w:r>
      <w:r w:rsidR="00914F49" w:rsidRPr="00573446">
        <w:t xml:space="preserve">participants who have then recruited </w:t>
      </w:r>
      <w:r w:rsidR="00181C2B" w:rsidRPr="00573446">
        <w:t xml:space="preserve">others through </w:t>
      </w:r>
      <w:r w:rsidR="002B3A5E" w:rsidRPr="00573446">
        <w:t xml:space="preserve">word of mouth because their experience has been so positive. </w:t>
      </w:r>
      <w:r w:rsidR="00181C2B" w:rsidRPr="00573446">
        <w:t xml:space="preserve">In essence GOGA </w:t>
      </w:r>
      <w:r w:rsidR="00EB4A96" w:rsidRPr="00573446">
        <w:t xml:space="preserve">delivery is </w:t>
      </w:r>
      <w:r w:rsidR="00181C2B" w:rsidRPr="00573446">
        <w:t xml:space="preserve">thus </w:t>
      </w:r>
      <w:r w:rsidR="00EB4A96" w:rsidRPr="00573446">
        <w:t xml:space="preserve">driven by </w:t>
      </w:r>
      <w:r w:rsidR="005568D0" w:rsidRPr="00573446">
        <w:t>an experiential focus, rather than one solely focussed upon numerical target achievement</w:t>
      </w:r>
      <w:r w:rsidR="009F43D7" w:rsidRPr="00573446">
        <w:t>, which has enabled the numerical target to be achieved</w:t>
      </w:r>
      <w:r w:rsidR="005568D0" w:rsidRPr="00573446">
        <w:t>.</w:t>
      </w:r>
    </w:p>
    <w:p w14:paraId="0A34228A" w14:textId="6C46D87C" w:rsidR="00132FB2" w:rsidRPr="00573446" w:rsidRDefault="00132FB2">
      <w:r w:rsidRPr="00573446">
        <w:br w:type="page"/>
      </w:r>
    </w:p>
    <w:p w14:paraId="74EBEFF3" w14:textId="77777777" w:rsidR="00B05668" w:rsidRPr="00573446" w:rsidRDefault="00B05668">
      <w:pPr>
        <w:rPr>
          <w:u w:val="single"/>
        </w:rPr>
      </w:pPr>
    </w:p>
    <w:p w14:paraId="3199E912" w14:textId="6FEA4A5F" w:rsidR="00FB2810" w:rsidRPr="00573446" w:rsidRDefault="00FB2810" w:rsidP="00FB2810">
      <w:pPr>
        <w:pStyle w:val="Figuretitle"/>
      </w:pPr>
      <w:r w:rsidRPr="00573446">
        <w:t>Figure 3.1: Overall summary of GOGA performance to September 2019</w:t>
      </w:r>
    </w:p>
    <w:p w14:paraId="74B38D8C" w14:textId="77777777" w:rsidR="000963CE" w:rsidRPr="00573446" w:rsidRDefault="000963CE" w:rsidP="006F734F">
      <w:pPr>
        <w:pStyle w:val="Tabletitle"/>
      </w:pPr>
    </w:p>
    <w:p w14:paraId="1E2778F4" w14:textId="673D24E7" w:rsidR="00B05668" w:rsidRPr="00573446" w:rsidRDefault="00B05668">
      <w:r w:rsidRPr="00573446">
        <w:rPr>
          <w:noProof/>
          <w:lang w:eastAsia="en-GB"/>
        </w:rPr>
        <mc:AlternateContent>
          <mc:Choice Requires="wps">
            <w:drawing>
              <wp:anchor distT="0" distB="0" distL="114300" distR="114300" simplePos="0" relativeHeight="251676160" behindDoc="0" locked="0" layoutInCell="1" allowOverlap="1" wp14:anchorId="2FBD9DBE" wp14:editId="1859441D">
                <wp:simplePos x="0" y="0"/>
                <wp:positionH relativeFrom="margin">
                  <wp:posOffset>0</wp:posOffset>
                </wp:positionH>
                <wp:positionV relativeFrom="paragraph">
                  <wp:posOffset>549275</wp:posOffset>
                </wp:positionV>
                <wp:extent cx="3026410" cy="4554855"/>
                <wp:effectExtent l="19050" t="19050" r="40640" b="31750"/>
                <wp:wrapNone/>
                <wp:docPr id="8" name="TextBox 7"/>
                <wp:cNvGraphicFramePr/>
                <a:graphic xmlns:a="http://schemas.openxmlformats.org/drawingml/2006/main">
                  <a:graphicData uri="http://schemas.microsoft.com/office/word/2010/wordprocessingShape">
                    <wps:wsp>
                      <wps:cNvSpPr txBox="1"/>
                      <wps:spPr>
                        <a:xfrm>
                          <a:off x="0" y="0"/>
                          <a:ext cx="3026410" cy="4554855"/>
                        </a:xfrm>
                        <a:prstGeom prst="rect">
                          <a:avLst/>
                        </a:prstGeom>
                        <a:noFill/>
                        <a:ln w="57150">
                          <a:solidFill>
                            <a:srgbClr val="8B0F4D"/>
                          </a:solidFill>
                        </a:ln>
                      </wps:spPr>
                      <wps:txbx>
                        <w:txbxContent>
                          <w:p w14:paraId="0BBFEF7B"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programme:</w:t>
                            </w:r>
                          </w:p>
                          <w:p w14:paraId="5D52FC20"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18</w:t>
                            </w:r>
                            <w:r w:rsidRPr="00401443">
                              <w:rPr>
                                <w:rFonts w:ascii="Calibri" w:hAnsi="Calibri" w:cstheme="minorBidi"/>
                                <w:color w:val="000000"/>
                                <w:kern w:val="24"/>
                                <w:sz w:val="28"/>
                                <w:szCs w:val="28"/>
                              </w:rPr>
                              <w:t xml:space="preserve"> local partners across the UK with </w:t>
                            </w:r>
                            <w:r w:rsidRPr="00401443">
                              <w:rPr>
                                <w:rFonts w:ascii="Calibri" w:hAnsi="Calibri" w:cstheme="minorBidi"/>
                                <w:b/>
                                <w:bCs/>
                                <w:color w:val="8B0F4D"/>
                                <w:kern w:val="24"/>
                                <w:sz w:val="28"/>
                                <w:szCs w:val="28"/>
                              </w:rPr>
                              <w:t>150 + community</w:t>
                            </w:r>
                            <w:r w:rsidRPr="00401443">
                              <w:rPr>
                                <w:rFonts w:ascii="Calibri" w:hAnsi="Calibri" w:cstheme="minorBidi"/>
                                <w:color w:val="000000"/>
                                <w:kern w:val="24"/>
                                <w:sz w:val="28"/>
                                <w:szCs w:val="28"/>
                              </w:rPr>
                              <w:t xml:space="preserve"> partnerships</w:t>
                            </w:r>
                          </w:p>
                          <w:p w14:paraId="539F4B8A"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10</w:t>
                            </w:r>
                            <w:r w:rsidRPr="00401443">
                              <w:rPr>
                                <w:rFonts w:ascii="Calibri" w:hAnsi="Calibri" w:cstheme="minorBidi"/>
                                <w:color w:val="000000"/>
                                <w:kern w:val="24"/>
                                <w:sz w:val="28"/>
                                <w:szCs w:val="28"/>
                              </w:rPr>
                              <w:t xml:space="preserve"> national partners </w:t>
                            </w:r>
                          </w:p>
                          <w:p w14:paraId="2121C6E6"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2,400</w:t>
                            </w:r>
                            <w:r w:rsidRPr="00401443">
                              <w:rPr>
                                <w:rFonts w:ascii="Calibri" w:hAnsi="Calibri" w:cstheme="minorBidi"/>
                                <w:color w:val="000000"/>
                                <w:kern w:val="24"/>
                                <w:sz w:val="28"/>
                                <w:szCs w:val="28"/>
                              </w:rPr>
                              <w:t xml:space="preserve"> activities delivered in over </w:t>
                            </w:r>
                            <w:r w:rsidRPr="00401443">
                              <w:rPr>
                                <w:rFonts w:ascii="Calibri" w:hAnsi="Calibri" w:cstheme="minorBidi"/>
                                <w:b/>
                                <w:bCs/>
                                <w:color w:val="8B0F4D"/>
                                <w:kern w:val="24"/>
                                <w:sz w:val="28"/>
                                <w:szCs w:val="28"/>
                              </w:rPr>
                              <w:t>12,000</w:t>
                            </w:r>
                            <w:r w:rsidRPr="00401443">
                              <w:rPr>
                                <w:rFonts w:ascii="Calibri" w:hAnsi="Calibri" w:cstheme="minorBidi"/>
                                <w:color w:val="000000"/>
                                <w:kern w:val="24"/>
                                <w:sz w:val="28"/>
                                <w:szCs w:val="28"/>
                              </w:rPr>
                              <w:t xml:space="preserve"> sessions </w:t>
                            </w:r>
                          </w:p>
                          <w:p w14:paraId="27D83043"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180</w:t>
                            </w:r>
                            <w:r w:rsidRPr="00401443">
                              <w:rPr>
                                <w:rFonts w:ascii="Calibri" w:hAnsi="Calibri" w:cstheme="minorBidi"/>
                                <w:color w:val="000000"/>
                                <w:kern w:val="24"/>
                                <w:sz w:val="28"/>
                                <w:szCs w:val="28"/>
                              </w:rPr>
                              <w:t xml:space="preserve"> events </w:t>
                            </w:r>
                          </w:p>
                          <w:p w14:paraId="2BC0317D"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130</w:t>
                            </w:r>
                            <w:r w:rsidRPr="00401443">
                              <w:rPr>
                                <w:rFonts w:ascii="Calibri" w:hAnsi="Calibri" w:cstheme="minorBidi"/>
                                <w:color w:val="000000"/>
                                <w:kern w:val="24"/>
                                <w:sz w:val="28"/>
                                <w:szCs w:val="28"/>
                              </w:rPr>
                              <w:t xml:space="preserve"> training opportunities </w:t>
                            </w:r>
                          </w:p>
                          <w:p w14:paraId="07375644"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Over £1 million </w:t>
                            </w:r>
                            <w:r w:rsidRPr="00401443">
                              <w:rPr>
                                <w:rFonts w:ascii="Calibri" w:hAnsi="Calibri" w:cstheme="minorBidi"/>
                                <w:color w:val="000000"/>
                                <w:kern w:val="24"/>
                                <w:sz w:val="28"/>
                                <w:szCs w:val="28"/>
                              </w:rPr>
                              <w:t xml:space="preserve">match funding </w:t>
                            </w:r>
                          </w:p>
                        </w:txbxContent>
                      </wps:txbx>
                      <wps:bodyPr wrap="square" rtlCol="0">
                        <a:spAutoFit/>
                      </wps:bodyPr>
                    </wps:wsp>
                  </a:graphicData>
                </a:graphic>
              </wp:anchor>
            </w:drawing>
          </mc:Choice>
          <mc:Fallback>
            <w:pict>
              <v:shape w14:anchorId="2FBD9DBE" id="TextBox 7" o:spid="_x0000_s1027" type="#_x0000_t202" style="position:absolute;margin-left:0;margin-top:43.25pt;width:238.3pt;height:358.65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" filled="f" strokecolor="#8b0f4d" strokeweight="4.5pt">
                <v:textbox style="mso-fit-shape-to-text:t">
                  <w:txbxContent>
                    <w:p w14:paraId="0BBFEF7B"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programme:</w:t>
                      </w:r>
                    </w:p>
                    <w:p w14:paraId="5D52FC20"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18</w:t>
                      </w:r>
                      <w:r w:rsidRPr="00401443">
                        <w:rPr>
                          <w:rFonts w:ascii="Calibri" w:hAnsi="Calibri" w:cstheme="minorBidi"/>
                          <w:color w:val="000000"/>
                          <w:kern w:val="24"/>
                          <w:sz w:val="28"/>
                          <w:szCs w:val="28"/>
                        </w:rPr>
                        <w:t xml:space="preserve"> local partners across the UK with </w:t>
                      </w:r>
                      <w:r w:rsidRPr="00401443">
                        <w:rPr>
                          <w:rFonts w:ascii="Calibri" w:hAnsi="Calibri" w:cstheme="minorBidi"/>
                          <w:b/>
                          <w:bCs/>
                          <w:color w:val="8B0F4D"/>
                          <w:kern w:val="24"/>
                          <w:sz w:val="28"/>
                          <w:szCs w:val="28"/>
                        </w:rPr>
                        <w:t>150 + community</w:t>
                      </w:r>
                      <w:r w:rsidRPr="00401443">
                        <w:rPr>
                          <w:rFonts w:ascii="Calibri" w:hAnsi="Calibri" w:cstheme="minorBidi"/>
                          <w:color w:val="000000"/>
                          <w:kern w:val="24"/>
                          <w:sz w:val="28"/>
                          <w:szCs w:val="28"/>
                        </w:rPr>
                        <w:t xml:space="preserve"> partnerships</w:t>
                      </w:r>
                    </w:p>
                    <w:p w14:paraId="539F4B8A"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10</w:t>
                      </w:r>
                      <w:r w:rsidRPr="00401443">
                        <w:rPr>
                          <w:rFonts w:ascii="Calibri" w:hAnsi="Calibri" w:cstheme="minorBidi"/>
                          <w:color w:val="000000"/>
                          <w:kern w:val="24"/>
                          <w:sz w:val="28"/>
                          <w:szCs w:val="28"/>
                        </w:rPr>
                        <w:t xml:space="preserve"> national partners </w:t>
                      </w:r>
                    </w:p>
                    <w:p w14:paraId="2121C6E6"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2,400</w:t>
                      </w:r>
                      <w:r w:rsidRPr="00401443">
                        <w:rPr>
                          <w:rFonts w:ascii="Calibri" w:hAnsi="Calibri" w:cstheme="minorBidi"/>
                          <w:color w:val="000000"/>
                          <w:kern w:val="24"/>
                          <w:sz w:val="28"/>
                          <w:szCs w:val="28"/>
                        </w:rPr>
                        <w:t xml:space="preserve"> activities delivered in over </w:t>
                      </w:r>
                      <w:r w:rsidRPr="00401443">
                        <w:rPr>
                          <w:rFonts w:ascii="Calibri" w:hAnsi="Calibri" w:cstheme="minorBidi"/>
                          <w:b/>
                          <w:bCs/>
                          <w:color w:val="8B0F4D"/>
                          <w:kern w:val="24"/>
                          <w:sz w:val="28"/>
                          <w:szCs w:val="28"/>
                        </w:rPr>
                        <w:t>12,000</w:t>
                      </w:r>
                      <w:r w:rsidRPr="00401443">
                        <w:rPr>
                          <w:rFonts w:ascii="Calibri" w:hAnsi="Calibri" w:cstheme="minorBidi"/>
                          <w:color w:val="000000"/>
                          <w:kern w:val="24"/>
                          <w:sz w:val="28"/>
                          <w:szCs w:val="28"/>
                        </w:rPr>
                        <w:t xml:space="preserve"> sessions </w:t>
                      </w:r>
                    </w:p>
                    <w:p w14:paraId="27D83043"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180</w:t>
                      </w:r>
                      <w:r w:rsidRPr="00401443">
                        <w:rPr>
                          <w:rFonts w:ascii="Calibri" w:hAnsi="Calibri" w:cstheme="minorBidi"/>
                          <w:color w:val="000000"/>
                          <w:kern w:val="24"/>
                          <w:sz w:val="28"/>
                          <w:szCs w:val="28"/>
                        </w:rPr>
                        <w:t xml:space="preserve"> events </w:t>
                      </w:r>
                    </w:p>
                    <w:p w14:paraId="2BC0317D"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130</w:t>
                      </w:r>
                      <w:r w:rsidRPr="00401443">
                        <w:rPr>
                          <w:rFonts w:ascii="Calibri" w:hAnsi="Calibri" w:cstheme="minorBidi"/>
                          <w:color w:val="000000"/>
                          <w:kern w:val="24"/>
                          <w:sz w:val="28"/>
                          <w:szCs w:val="28"/>
                        </w:rPr>
                        <w:t xml:space="preserve"> training opportunities </w:t>
                      </w:r>
                    </w:p>
                    <w:p w14:paraId="07375644"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Over £1 million </w:t>
                      </w:r>
                      <w:r w:rsidRPr="00401443">
                        <w:rPr>
                          <w:rFonts w:ascii="Calibri" w:hAnsi="Calibri" w:cstheme="minorBidi"/>
                          <w:color w:val="000000"/>
                          <w:kern w:val="24"/>
                          <w:sz w:val="28"/>
                          <w:szCs w:val="28"/>
                        </w:rPr>
                        <w:t xml:space="preserve">match funding </w:t>
                      </w:r>
                    </w:p>
                  </w:txbxContent>
                </v:textbox>
                <w10:wrap anchorx="margin"/>
              </v:shape>
            </w:pict>
          </mc:Fallback>
        </mc:AlternateContent>
      </w:r>
      <w:r w:rsidRPr="00573446">
        <w:rPr>
          <w:noProof/>
          <w:lang w:eastAsia="en-GB"/>
        </w:rPr>
        <mc:AlternateContent>
          <mc:Choice Requires="wps">
            <w:drawing>
              <wp:anchor distT="0" distB="0" distL="114300" distR="114300" simplePos="0" relativeHeight="251677184" behindDoc="0" locked="0" layoutInCell="1" allowOverlap="1" wp14:anchorId="3396C7F4" wp14:editId="3A81B70E">
                <wp:simplePos x="0" y="0"/>
                <wp:positionH relativeFrom="column">
                  <wp:posOffset>6459855</wp:posOffset>
                </wp:positionH>
                <wp:positionV relativeFrom="paragraph">
                  <wp:posOffset>564515</wp:posOffset>
                </wp:positionV>
                <wp:extent cx="3026535" cy="4862870"/>
                <wp:effectExtent l="19050" t="19050" r="40640" b="33020"/>
                <wp:wrapNone/>
                <wp:docPr id="10" name="TextBox 9"/>
                <wp:cNvGraphicFramePr/>
                <a:graphic xmlns:a="http://schemas.openxmlformats.org/drawingml/2006/main">
                  <a:graphicData uri="http://schemas.microsoft.com/office/word/2010/wordprocessingShape">
                    <wps:wsp>
                      <wps:cNvSpPr txBox="1"/>
                      <wps:spPr>
                        <a:xfrm>
                          <a:off x="0" y="0"/>
                          <a:ext cx="3026535" cy="4862870"/>
                        </a:xfrm>
                        <a:prstGeom prst="rect">
                          <a:avLst/>
                        </a:prstGeom>
                        <a:noFill/>
                        <a:ln w="57150">
                          <a:solidFill>
                            <a:srgbClr val="8B0F4D"/>
                          </a:solidFill>
                        </a:ln>
                      </wps:spPr>
                      <wps:txbx>
                        <w:txbxContent>
                          <w:p w14:paraId="70F5179C"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supporters:</w:t>
                            </w:r>
                          </w:p>
                          <w:p w14:paraId="0597C29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2,255</w:t>
                            </w:r>
                            <w:r w:rsidRPr="00401443">
                              <w:rPr>
                                <w:rFonts w:ascii="Calibri" w:hAnsi="Calibri" w:cstheme="minorBidi"/>
                                <w:color w:val="000000"/>
                                <w:kern w:val="24"/>
                                <w:sz w:val="28"/>
                                <w:szCs w:val="28"/>
                              </w:rPr>
                              <w:t xml:space="preserve"> volunteers and peer mentors</w:t>
                            </w:r>
                          </w:p>
                          <w:p w14:paraId="2A12067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2,879 </w:t>
                            </w:r>
                            <w:r w:rsidRPr="00401443">
                              <w:rPr>
                                <w:rFonts w:ascii="Calibri" w:hAnsi="Calibri" w:cstheme="minorBidi"/>
                                <w:color w:val="000000"/>
                                <w:kern w:val="24"/>
                                <w:sz w:val="28"/>
                                <w:szCs w:val="28"/>
                              </w:rPr>
                              <w:t>individuals trained (staff and volunteers)</w:t>
                            </w:r>
                          </w:p>
                          <w:p w14:paraId="108F89C8"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35% </w:t>
                            </w:r>
                            <w:r w:rsidRPr="00401443">
                              <w:rPr>
                                <w:rFonts w:ascii="Calibri" w:hAnsi="Calibri" w:cstheme="minorBidi"/>
                                <w:color w:val="000000"/>
                                <w:kern w:val="24"/>
                                <w:sz w:val="28"/>
                                <w:szCs w:val="28"/>
                              </w:rPr>
                              <w:t xml:space="preserve">reported they had an impairment </w:t>
                            </w:r>
                          </w:p>
                          <w:p w14:paraId="6DA5831D"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34% </w:t>
                            </w:r>
                            <w:r w:rsidRPr="00401443">
                              <w:rPr>
                                <w:rFonts w:ascii="Calibri" w:hAnsi="Calibri" w:cstheme="minorBidi"/>
                                <w:color w:val="000000"/>
                                <w:kern w:val="24"/>
                                <w:sz w:val="28"/>
                                <w:szCs w:val="28"/>
                              </w:rPr>
                              <w:t xml:space="preserve">under 30 years old / </w:t>
                            </w:r>
                            <w:r w:rsidRPr="00401443">
                              <w:rPr>
                                <w:rFonts w:ascii="Calibri" w:hAnsi="Calibri" w:cstheme="minorBidi"/>
                                <w:b/>
                                <w:bCs/>
                                <w:color w:val="8B0F4D"/>
                                <w:kern w:val="24"/>
                                <w:sz w:val="28"/>
                                <w:szCs w:val="28"/>
                              </w:rPr>
                              <w:t xml:space="preserve">27% </w:t>
                            </w:r>
                            <w:r w:rsidRPr="00401443">
                              <w:rPr>
                                <w:rFonts w:ascii="Calibri" w:hAnsi="Calibri" w:cstheme="minorBidi"/>
                                <w:color w:val="000000"/>
                                <w:kern w:val="24"/>
                                <w:sz w:val="28"/>
                                <w:szCs w:val="28"/>
                              </w:rPr>
                              <w:t>over 65 years old</w:t>
                            </w:r>
                          </w:p>
                          <w:p w14:paraId="01A3D7FD" w14:textId="77777777" w:rsidR="00B05668" w:rsidRPr="00401443" w:rsidRDefault="00B05668" w:rsidP="00B05668">
                            <w:pPr>
                              <w:rPr>
                                <w:sz w:val="28"/>
                                <w:szCs w:val="28"/>
                              </w:rPr>
                            </w:pPr>
                            <w:r w:rsidRPr="00401443">
                              <w:rPr>
                                <w:rFonts w:ascii="Calibri" w:hAnsi="Calibri" w:cstheme="minorBidi"/>
                                <w:color w:val="000000"/>
                                <w:kern w:val="24"/>
                                <w:sz w:val="28"/>
                                <w:szCs w:val="28"/>
                              </w:rPr>
                              <w:t xml:space="preserve">Typically volunteering once a week in formal and informal roles </w:t>
                            </w:r>
                          </w:p>
                        </w:txbxContent>
                      </wps:txbx>
                      <wps:bodyPr wrap="square" rtlCol="0">
                        <a:spAutoFit/>
                      </wps:bodyPr>
                    </wps:wsp>
                  </a:graphicData>
                </a:graphic>
              </wp:anchor>
            </w:drawing>
          </mc:Choice>
          <mc:Fallback>
            <w:pict>
              <v:shape w14:anchorId="3396C7F4" id="TextBox 9" o:spid="_x0000_s1028" type="#_x0000_t202" style="position:absolute;margin-left:508.65pt;margin-top:44.45pt;width:238.3pt;height:382.9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" filled="f" strokecolor="#8b0f4d" strokeweight="4.5pt">
                <v:textbox style="mso-fit-shape-to-text:t">
                  <w:txbxContent>
                    <w:p w14:paraId="70F5179C"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supporters:</w:t>
                      </w:r>
                    </w:p>
                    <w:p w14:paraId="0597C29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2,255</w:t>
                      </w:r>
                      <w:r w:rsidRPr="00401443">
                        <w:rPr>
                          <w:rFonts w:ascii="Calibri" w:hAnsi="Calibri" w:cstheme="minorBidi"/>
                          <w:color w:val="000000"/>
                          <w:kern w:val="24"/>
                          <w:sz w:val="28"/>
                          <w:szCs w:val="28"/>
                        </w:rPr>
                        <w:t xml:space="preserve"> volunteers and peer mentors</w:t>
                      </w:r>
                    </w:p>
                    <w:p w14:paraId="2A12067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2,879 </w:t>
                      </w:r>
                      <w:r w:rsidRPr="00401443">
                        <w:rPr>
                          <w:rFonts w:ascii="Calibri" w:hAnsi="Calibri" w:cstheme="minorBidi"/>
                          <w:color w:val="000000"/>
                          <w:kern w:val="24"/>
                          <w:sz w:val="28"/>
                          <w:szCs w:val="28"/>
                        </w:rPr>
                        <w:t>individuals trained (staff and volunteers)</w:t>
                      </w:r>
                    </w:p>
                    <w:p w14:paraId="108F89C8"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35% </w:t>
                      </w:r>
                      <w:r w:rsidRPr="00401443">
                        <w:rPr>
                          <w:rFonts w:ascii="Calibri" w:hAnsi="Calibri" w:cstheme="minorBidi"/>
                          <w:color w:val="000000"/>
                          <w:kern w:val="24"/>
                          <w:sz w:val="28"/>
                          <w:szCs w:val="28"/>
                        </w:rPr>
                        <w:t xml:space="preserve">reported they had an impairment </w:t>
                      </w:r>
                    </w:p>
                    <w:p w14:paraId="6DA5831D"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34% </w:t>
                      </w:r>
                      <w:r w:rsidRPr="00401443">
                        <w:rPr>
                          <w:rFonts w:ascii="Calibri" w:hAnsi="Calibri" w:cstheme="minorBidi"/>
                          <w:color w:val="000000"/>
                          <w:kern w:val="24"/>
                          <w:sz w:val="28"/>
                          <w:szCs w:val="28"/>
                        </w:rPr>
                        <w:t xml:space="preserve">under 30 years old / </w:t>
                      </w:r>
                      <w:r w:rsidRPr="00401443">
                        <w:rPr>
                          <w:rFonts w:ascii="Calibri" w:hAnsi="Calibri" w:cstheme="minorBidi"/>
                          <w:b/>
                          <w:bCs/>
                          <w:color w:val="8B0F4D"/>
                          <w:kern w:val="24"/>
                          <w:sz w:val="28"/>
                          <w:szCs w:val="28"/>
                        </w:rPr>
                        <w:t xml:space="preserve">27% </w:t>
                      </w:r>
                      <w:r w:rsidRPr="00401443">
                        <w:rPr>
                          <w:rFonts w:ascii="Calibri" w:hAnsi="Calibri" w:cstheme="minorBidi"/>
                          <w:color w:val="000000"/>
                          <w:kern w:val="24"/>
                          <w:sz w:val="28"/>
                          <w:szCs w:val="28"/>
                        </w:rPr>
                        <w:t>over 65 years old</w:t>
                      </w:r>
                    </w:p>
                    <w:p w14:paraId="01A3D7FD" w14:textId="77777777" w:rsidR="00B05668" w:rsidRPr="00401443" w:rsidRDefault="00B05668" w:rsidP="00B05668">
                      <w:pPr>
                        <w:rPr>
                          <w:sz w:val="28"/>
                          <w:szCs w:val="28"/>
                        </w:rPr>
                      </w:pPr>
                      <w:r w:rsidRPr="00401443">
                        <w:rPr>
                          <w:rFonts w:ascii="Calibri" w:hAnsi="Calibri" w:cstheme="minorBidi"/>
                          <w:color w:val="000000"/>
                          <w:kern w:val="24"/>
                          <w:sz w:val="28"/>
                          <w:szCs w:val="28"/>
                        </w:rPr>
                        <w:t xml:space="preserve">Typically volunteering once a week in formal and informal roles </w:t>
                      </w:r>
                    </w:p>
                  </w:txbxContent>
                </v:textbox>
              </v:shape>
            </w:pict>
          </mc:Fallback>
        </mc:AlternateContent>
      </w:r>
      <w:r w:rsidRPr="00573446">
        <w:rPr>
          <w:noProof/>
          <w:lang w:eastAsia="en-GB"/>
        </w:rPr>
        <mc:AlternateContent>
          <mc:Choice Requires="wps">
            <w:drawing>
              <wp:anchor distT="0" distB="0" distL="114300" distR="114300" simplePos="0" relativeHeight="251678208" behindDoc="0" locked="0" layoutInCell="1" allowOverlap="1" wp14:anchorId="1D585EA4" wp14:editId="62338926">
                <wp:simplePos x="0" y="0"/>
                <wp:positionH relativeFrom="column">
                  <wp:posOffset>3038475</wp:posOffset>
                </wp:positionH>
                <wp:positionV relativeFrom="paragraph">
                  <wp:posOffset>18415</wp:posOffset>
                </wp:positionV>
                <wp:extent cx="3409950" cy="6124575"/>
                <wp:effectExtent l="19050" t="19050" r="38100" b="43815"/>
                <wp:wrapNone/>
                <wp:docPr id="7" name="TextBox 8"/>
                <wp:cNvGraphicFramePr/>
                <a:graphic xmlns:a="http://schemas.openxmlformats.org/drawingml/2006/main">
                  <a:graphicData uri="http://schemas.microsoft.com/office/word/2010/wordprocessingShape">
                    <wps:wsp>
                      <wps:cNvSpPr txBox="1"/>
                      <wps:spPr>
                        <a:xfrm>
                          <a:off x="0" y="0"/>
                          <a:ext cx="3409950" cy="6124575"/>
                        </a:xfrm>
                        <a:prstGeom prst="rect">
                          <a:avLst/>
                        </a:prstGeom>
                        <a:noFill/>
                        <a:ln w="57150">
                          <a:solidFill>
                            <a:srgbClr val="00B0F0"/>
                          </a:solidFill>
                        </a:ln>
                      </wps:spPr>
                      <wps:txbx>
                        <w:txbxContent>
                          <w:p w14:paraId="05A1C07B"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participants:</w:t>
                            </w:r>
                          </w:p>
                          <w:p w14:paraId="2961F1A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19,431</w:t>
                            </w:r>
                            <w:r w:rsidRPr="00401443">
                              <w:rPr>
                                <w:rFonts w:ascii="Calibri" w:hAnsi="Calibri" w:cstheme="minorBidi"/>
                                <w:color w:val="000000"/>
                                <w:kern w:val="24"/>
                                <w:sz w:val="28"/>
                                <w:szCs w:val="28"/>
                              </w:rPr>
                              <w:t xml:space="preserve"> unique participants </w:t>
                            </w:r>
                          </w:p>
                          <w:p w14:paraId="2D81214B" w14:textId="77777777" w:rsidR="00B05668" w:rsidRPr="00401443" w:rsidRDefault="00B05668" w:rsidP="00B05668">
                            <w:pPr>
                              <w:rPr>
                                <w:sz w:val="28"/>
                                <w:szCs w:val="28"/>
                              </w:rPr>
                            </w:pPr>
                            <w:r w:rsidRPr="00401443">
                              <w:rPr>
                                <w:rFonts w:ascii="Calibri" w:hAnsi="Calibri" w:cstheme="minorBidi"/>
                                <w:color w:val="000000"/>
                                <w:kern w:val="24"/>
                                <w:sz w:val="28"/>
                                <w:szCs w:val="28"/>
                              </w:rPr>
                              <w:t xml:space="preserve">Further </w:t>
                            </w:r>
                            <w:r w:rsidRPr="00401443">
                              <w:rPr>
                                <w:rFonts w:ascii="Calibri" w:hAnsi="Calibri" w:cstheme="minorBidi"/>
                                <w:b/>
                                <w:bCs/>
                                <w:color w:val="8B0F4D"/>
                                <w:kern w:val="24"/>
                                <w:sz w:val="28"/>
                                <w:szCs w:val="28"/>
                              </w:rPr>
                              <w:t>24,000</w:t>
                            </w:r>
                            <w:r w:rsidRPr="00401443">
                              <w:rPr>
                                <w:rFonts w:ascii="Calibri" w:hAnsi="Calibri" w:cstheme="minorBidi"/>
                                <w:color w:val="000000"/>
                                <w:kern w:val="24"/>
                                <w:sz w:val="28"/>
                                <w:szCs w:val="28"/>
                              </w:rPr>
                              <w:t xml:space="preserve"> engaged through one-off events, an estimated </w:t>
                            </w:r>
                            <w:r w:rsidRPr="00401443">
                              <w:rPr>
                                <w:rFonts w:ascii="Calibri" w:hAnsi="Calibri" w:cstheme="minorBidi"/>
                                <w:b/>
                                <w:bCs/>
                                <w:color w:val="8B0F4D"/>
                                <w:kern w:val="24"/>
                                <w:sz w:val="28"/>
                                <w:szCs w:val="28"/>
                              </w:rPr>
                              <w:t>9,500</w:t>
                            </w:r>
                            <w:r w:rsidRPr="00401443">
                              <w:rPr>
                                <w:rFonts w:ascii="Calibri" w:hAnsi="Calibri" w:cstheme="minorBidi"/>
                                <w:color w:val="000000"/>
                                <w:kern w:val="24"/>
                                <w:sz w:val="28"/>
                                <w:szCs w:val="28"/>
                              </w:rPr>
                              <w:t xml:space="preserve"> of whom were unique attendees</w:t>
                            </w:r>
                          </w:p>
                          <w:p w14:paraId="4DE71193"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42% </w:t>
                            </w:r>
                            <w:r w:rsidRPr="00401443">
                              <w:rPr>
                                <w:rFonts w:ascii="Calibri" w:hAnsi="Calibri" w:cstheme="minorBidi"/>
                                <w:color w:val="000000"/>
                                <w:kern w:val="24"/>
                                <w:sz w:val="28"/>
                                <w:szCs w:val="28"/>
                              </w:rPr>
                              <w:t>didn’t take part in any activity at least four weeks prior to their involvement in GOGA</w:t>
                            </w:r>
                          </w:p>
                          <w:p w14:paraId="349A15F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32% </w:t>
                            </w:r>
                            <w:r w:rsidRPr="00401443">
                              <w:rPr>
                                <w:rFonts w:ascii="Calibri" w:hAnsi="Calibri" w:cstheme="minorBidi"/>
                                <w:color w:val="000000"/>
                                <w:kern w:val="24"/>
                                <w:sz w:val="28"/>
                                <w:szCs w:val="28"/>
                              </w:rPr>
                              <w:t>reported they had an impairment</w:t>
                            </w:r>
                          </w:p>
                          <w:p w14:paraId="164AB4DA"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64% </w:t>
                            </w:r>
                            <w:r w:rsidRPr="00401443">
                              <w:rPr>
                                <w:rFonts w:ascii="Calibri" w:hAnsi="Calibri" w:cstheme="minorBidi"/>
                                <w:color w:val="000000"/>
                                <w:kern w:val="24"/>
                                <w:sz w:val="28"/>
                                <w:szCs w:val="28"/>
                              </w:rPr>
                              <w:t xml:space="preserve">women </w:t>
                            </w:r>
                          </w:p>
                          <w:p w14:paraId="4B08C12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20% </w:t>
                            </w:r>
                            <w:r w:rsidRPr="00401443">
                              <w:rPr>
                                <w:rFonts w:ascii="Calibri" w:hAnsi="Calibri" w:cstheme="minorBidi"/>
                                <w:color w:val="000000"/>
                                <w:kern w:val="24"/>
                                <w:sz w:val="28"/>
                                <w:szCs w:val="28"/>
                              </w:rPr>
                              <w:t>from BAME groups</w:t>
                            </w:r>
                          </w:p>
                          <w:p w14:paraId="29E794B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43% </w:t>
                            </w:r>
                            <w:r w:rsidRPr="00401443">
                              <w:rPr>
                                <w:rFonts w:ascii="Calibri" w:hAnsi="Calibri" w:cstheme="minorBidi"/>
                                <w:color w:val="000000"/>
                                <w:kern w:val="24"/>
                                <w:sz w:val="28"/>
                                <w:szCs w:val="28"/>
                              </w:rPr>
                              <w:t xml:space="preserve">under 30 years old / </w:t>
                            </w:r>
                            <w:r w:rsidRPr="00401443">
                              <w:rPr>
                                <w:rFonts w:ascii="Calibri" w:hAnsi="Calibri" w:cstheme="minorBidi"/>
                                <w:b/>
                                <w:bCs/>
                                <w:color w:val="8B0F4D"/>
                                <w:kern w:val="24"/>
                                <w:sz w:val="28"/>
                                <w:szCs w:val="28"/>
                              </w:rPr>
                              <w:t>18%</w:t>
                            </w:r>
                            <w:r w:rsidRPr="00401443">
                              <w:rPr>
                                <w:rFonts w:ascii="Calibri" w:hAnsi="Calibri" w:cstheme="minorBidi"/>
                                <w:color w:val="000000"/>
                                <w:kern w:val="24"/>
                                <w:sz w:val="28"/>
                                <w:szCs w:val="28"/>
                              </w:rPr>
                              <w:t xml:space="preserve"> over 65 years old</w:t>
                            </w:r>
                          </w:p>
                          <w:p w14:paraId="34421C1C" w14:textId="77777777" w:rsidR="00B05668" w:rsidRPr="00401443" w:rsidRDefault="00B05668" w:rsidP="00B05668">
                            <w:pPr>
                              <w:rPr>
                                <w:sz w:val="28"/>
                                <w:szCs w:val="28"/>
                              </w:rPr>
                            </w:pPr>
                            <w:r w:rsidRPr="00401443">
                              <w:rPr>
                                <w:rFonts w:ascii="Calibri" w:hAnsi="Calibri" w:cstheme="minorBidi"/>
                                <w:color w:val="000000"/>
                                <w:kern w:val="24"/>
                                <w:sz w:val="28"/>
                                <w:szCs w:val="28"/>
                              </w:rPr>
                              <w:t>Majority (</w:t>
                            </w:r>
                            <w:r w:rsidRPr="00FC507B">
                              <w:rPr>
                                <w:rFonts w:ascii="Calibri" w:hAnsi="Calibri" w:cstheme="minorBidi"/>
                                <w:b/>
                                <w:bCs/>
                                <w:color w:val="943634" w:themeColor="accent2" w:themeShade="BF"/>
                                <w:kern w:val="24"/>
                                <w:sz w:val="28"/>
                                <w:szCs w:val="28"/>
                              </w:rPr>
                              <w:t>84%</w:t>
                            </w:r>
                            <w:r w:rsidRPr="00401443">
                              <w:rPr>
                                <w:rFonts w:ascii="Calibri" w:hAnsi="Calibri" w:cstheme="minorBidi"/>
                                <w:color w:val="000000"/>
                                <w:kern w:val="24"/>
                                <w:sz w:val="28"/>
                                <w:szCs w:val="28"/>
                              </w:rPr>
                              <w:t xml:space="preserve">) motivated by </w:t>
                            </w:r>
                            <w:r w:rsidRPr="00401443">
                              <w:rPr>
                                <w:rFonts w:ascii="Calibri" w:hAnsi="Calibri" w:cstheme="minorBidi"/>
                                <w:b/>
                                <w:bCs/>
                                <w:color w:val="000000"/>
                                <w:kern w:val="24"/>
                                <w:sz w:val="28"/>
                                <w:szCs w:val="28"/>
                              </w:rPr>
                              <w:t>FUN</w:t>
                            </w:r>
                            <w:r w:rsidRPr="00401443">
                              <w:rPr>
                                <w:rFonts w:ascii="Calibri" w:hAnsi="Calibri" w:cstheme="minorBidi"/>
                                <w:color w:val="000000"/>
                                <w:kern w:val="24"/>
                                <w:sz w:val="28"/>
                                <w:szCs w:val="28"/>
                              </w:rPr>
                              <w:t xml:space="preserve"> with sport coming secondary to the social element.</w:t>
                            </w:r>
                          </w:p>
                        </w:txbxContent>
                      </wps:txbx>
                      <wps:bodyPr wrap="square" rtlCol="0">
                        <a:spAutoFit/>
                      </wps:bodyPr>
                    </wps:wsp>
                  </a:graphicData>
                </a:graphic>
                <wp14:sizeRelH relativeFrom="margin">
                  <wp14:pctWidth>0</wp14:pctWidth>
                </wp14:sizeRelH>
              </wp:anchor>
            </w:drawing>
          </mc:Choice>
          <mc:Fallback>
            <w:pict>
              <v:shape w14:anchorId="1D585EA4" id="TextBox 8" o:spid="_x0000_s1029" type="#_x0000_t202" style="position:absolute;margin-left:239.25pt;margin-top:1.45pt;width:268.5pt;height:482.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" filled="f" strokecolor="#00b0f0" strokeweight="4.5pt">
                <v:textbox style="mso-fit-shape-to-text:t">
                  <w:txbxContent>
                    <w:p w14:paraId="05A1C07B" w14:textId="77777777" w:rsidR="00B05668" w:rsidRPr="00401443" w:rsidRDefault="00B05668" w:rsidP="00B05668">
                      <w:pPr>
                        <w:rPr>
                          <w:sz w:val="28"/>
                          <w:szCs w:val="28"/>
                        </w:rPr>
                      </w:pPr>
                      <w:r w:rsidRPr="00401443">
                        <w:rPr>
                          <w:rFonts w:ascii="Calibri" w:hAnsi="Calibri" w:cstheme="minorBidi"/>
                          <w:b/>
                          <w:bCs/>
                          <w:color w:val="000000"/>
                          <w:kern w:val="24"/>
                          <w:sz w:val="28"/>
                          <w:szCs w:val="28"/>
                        </w:rPr>
                        <w:t>The participants:</w:t>
                      </w:r>
                    </w:p>
                    <w:p w14:paraId="2961F1A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19,431</w:t>
                      </w:r>
                      <w:r w:rsidRPr="00401443">
                        <w:rPr>
                          <w:rFonts w:ascii="Calibri" w:hAnsi="Calibri" w:cstheme="minorBidi"/>
                          <w:color w:val="000000"/>
                          <w:kern w:val="24"/>
                          <w:sz w:val="28"/>
                          <w:szCs w:val="28"/>
                        </w:rPr>
                        <w:t xml:space="preserve"> unique participants </w:t>
                      </w:r>
                    </w:p>
                    <w:p w14:paraId="2D81214B" w14:textId="77777777" w:rsidR="00B05668" w:rsidRPr="00401443" w:rsidRDefault="00B05668" w:rsidP="00B05668">
                      <w:pPr>
                        <w:rPr>
                          <w:sz w:val="28"/>
                          <w:szCs w:val="28"/>
                        </w:rPr>
                      </w:pPr>
                      <w:r w:rsidRPr="00401443">
                        <w:rPr>
                          <w:rFonts w:ascii="Calibri" w:hAnsi="Calibri" w:cstheme="minorBidi"/>
                          <w:color w:val="000000"/>
                          <w:kern w:val="24"/>
                          <w:sz w:val="28"/>
                          <w:szCs w:val="28"/>
                        </w:rPr>
                        <w:t xml:space="preserve">Further </w:t>
                      </w:r>
                      <w:r w:rsidRPr="00401443">
                        <w:rPr>
                          <w:rFonts w:ascii="Calibri" w:hAnsi="Calibri" w:cstheme="minorBidi"/>
                          <w:b/>
                          <w:bCs/>
                          <w:color w:val="8B0F4D"/>
                          <w:kern w:val="24"/>
                          <w:sz w:val="28"/>
                          <w:szCs w:val="28"/>
                        </w:rPr>
                        <w:t>24,000</w:t>
                      </w:r>
                      <w:r w:rsidRPr="00401443">
                        <w:rPr>
                          <w:rFonts w:ascii="Calibri" w:hAnsi="Calibri" w:cstheme="minorBidi"/>
                          <w:color w:val="000000"/>
                          <w:kern w:val="24"/>
                          <w:sz w:val="28"/>
                          <w:szCs w:val="28"/>
                        </w:rPr>
                        <w:t xml:space="preserve"> engaged through one-off events, an estimated </w:t>
                      </w:r>
                      <w:r w:rsidRPr="00401443">
                        <w:rPr>
                          <w:rFonts w:ascii="Calibri" w:hAnsi="Calibri" w:cstheme="minorBidi"/>
                          <w:b/>
                          <w:bCs/>
                          <w:color w:val="8B0F4D"/>
                          <w:kern w:val="24"/>
                          <w:sz w:val="28"/>
                          <w:szCs w:val="28"/>
                        </w:rPr>
                        <w:t>9,500</w:t>
                      </w:r>
                      <w:r w:rsidRPr="00401443">
                        <w:rPr>
                          <w:rFonts w:ascii="Calibri" w:hAnsi="Calibri" w:cstheme="minorBidi"/>
                          <w:color w:val="000000"/>
                          <w:kern w:val="24"/>
                          <w:sz w:val="28"/>
                          <w:szCs w:val="28"/>
                        </w:rPr>
                        <w:t xml:space="preserve"> of whom were unique attendees</w:t>
                      </w:r>
                    </w:p>
                    <w:p w14:paraId="4DE71193"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42% </w:t>
                      </w:r>
                      <w:r w:rsidRPr="00401443">
                        <w:rPr>
                          <w:rFonts w:ascii="Calibri" w:hAnsi="Calibri" w:cstheme="minorBidi"/>
                          <w:color w:val="000000"/>
                          <w:kern w:val="24"/>
                          <w:sz w:val="28"/>
                          <w:szCs w:val="28"/>
                        </w:rPr>
                        <w:t>didn’t take part in any activity at least four weeks prior to their involvement in GOGA</w:t>
                      </w:r>
                    </w:p>
                    <w:p w14:paraId="349A15F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32% </w:t>
                      </w:r>
                      <w:r w:rsidRPr="00401443">
                        <w:rPr>
                          <w:rFonts w:ascii="Calibri" w:hAnsi="Calibri" w:cstheme="minorBidi"/>
                          <w:color w:val="000000"/>
                          <w:kern w:val="24"/>
                          <w:sz w:val="28"/>
                          <w:szCs w:val="28"/>
                        </w:rPr>
                        <w:t>reported they had an impairment</w:t>
                      </w:r>
                    </w:p>
                    <w:p w14:paraId="164AB4DA"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64% </w:t>
                      </w:r>
                      <w:r w:rsidRPr="00401443">
                        <w:rPr>
                          <w:rFonts w:ascii="Calibri" w:hAnsi="Calibri" w:cstheme="minorBidi"/>
                          <w:color w:val="000000"/>
                          <w:kern w:val="24"/>
                          <w:sz w:val="28"/>
                          <w:szCs w:val="28"/>
                        </w:rPr>
                        <w:t xml:space="preserve">women </w:t>
                      </w:r>
                    </w:p>
                    <w:p w14:paraId="4B08C12C"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20% </w:t>
                      </w:r>
                      <w:r w:rsidRPr="00401443">
                        <w:rPr>
                          <w:rFonts w:ascii="Calibri" w:hAnsi="Calibri" w:cstheme="minorBidi"/>
                          <w:color w:val="000000"/>
                          <w:kern w:val="24"/>
                          <w:sz w:val="28"/>
                          <w:szCs w:val="28"/>
                        </w:rPr>
                        <w:t>from BAME groups</w:t>
                      </w:r>
                    </w:p>
                    <w:p w14:paraId="29E794BF" w14:textId="77777777" w:rsidR="00B05668" w:rsidRPr="00401443" w:rsidRDefault="00B05668" w:rsidP="00B05668">
                      <w:pPr>
                        <w:rPr>
                          <w:sz w:val="28"/>
                          <w:szCs w:val="28"/>
                        </w:rPr>
                      </w:pPr>
                      <w:r w:rsidRPr="00401443">
                        <w:rPr>
                          <w:rFonts w:ascii="Calibri" w:hAnsi="Calibri" w:cstheme="minorBidi"/>
                          <w:b/>
                          <w:bCs/>
                          <w:color w:val="8B0F4D"/>
                          <w:kern w:val="24"/>
                          <w:sz w:val="28"/>
                          <w:szCs w:val="28"/>
                        </w:rPr>
                        <w:t xml:space="preserve">43% </w:t>
                      </w:r>
                      <w:r w:rsidRPr="00401443">
                        <w:rPr>
                          <w:rFonts w:ascii="Calibri" w:hAnsi="Calibri" w:cstheme="minorBidi"/>
                          <w:color w:val="000000"/>
                          <w:kern w:val="24"/>
                          <w:sz w:val="28"/>
                          <w:szCs w:val="28"/>
                        </w:rPr>
                        <w:t xml:space="preserve">under 30 years old / </w:t>
                      </w:r>
                      <w:r w:rsidRPr="00401443">
                        <w:rPr>
                          <w:rFonts w:ascii="Calibri" w:hAnsi="Calibri" w:cstheme="minorBidi"/>
                          <w:b/>
                          <w:bCs/>
                          <w:color w:val="8B0F4D"/>
                          <w:kern w:val="24"/>
                          <w:sz w:val="28"/>
                          <w:szCs w:val="28"/>
                        </w:rPr>
                        <w:t>18%</w:t>
                      </w:r>
                      <w:r w:rsidRPr="00401443">
                        <w:rPr>
                          <w:rFonts w:ascii="Calibri" w:hAnsi="Calibri" w:cstheme="minorBidi"/>
                          <w:color w:val="000000"/>
                          <w:kern w:val="24"/>
                          <w:sz w:val="28"/>
                          <w:szCs w:val="28"/>
                        </w:rPr>
                        <w:t xml:space="preserve"> over 65 years old</w:t>
                      </w:r>
                    </w:p>
                    <w:p w14:paraId="34421C1C" w14:textId="77777777" w:rsidR="00B05668" w:rsidRPr="00401443" w:rsidRDefault="00B05668" w:rsidP="00B05668">
                      <w:pPr>
                        <w:rPr>
                          <w:sz w:val="28"/>
                          <w:szCs w:val="28"/>
                        </w:rPr>
                      </w:pPr>
                      <w:r w:rsidRPr="00401443">
                        <w:rPr>
                          <w:rFonts w:ascii="Calibri" w:hAnsi="Calibri" w:cstheme="minorBidi"/>
                          <w:color w:val="000000"/>
                          <w:kern w:val="24"/>
                          <w:sz w:val="28"/>
                          <w:szCs w:val="28"/>
                        </w:rPr>
                        <w:t>Majority (</w:t>
                      </w:r>
                      <w:r w:rsidRPr="00FC507B">
                        <w:rPr>
                          <w:rFonts w:ascii="Calibri" w:hAnsi="Calibri" w:cstheme="minorBidi"/>
                          <w:b/>
                          <w:bCs/>
                          <w:color w:val="943634" w:themeColor="accent2" w:themeShade="BF"/>
                          <w:kern w:val="24"/>
                          <w:sz w:val="28"/>
                          <w:szCs w:val="28"/>
                        </w:rPr>
                        <w:t>84%</w:t>
                      </w:r>
                      <w:r w:rsidRPr="00401443">
                        <w:rPr>
                          <w:rFonts w:ascii="Calibri" w:hAnsi="Calibri" w:cstheme="minorBidi"/>
                          <w:color w:val="000000"/>
                          <w:kern w:val="24"/>
                          <w:sz w:val="28"/>
                          <w:szCs w:val="28"/>
                        </w:rPr>
                        <w:t xml:space="preserve">) motivated by </w:t>
                      </w:r>
                      <w:r w:rsidRPr="00401443">
                        <w:rPr>
                          <w:rFonts w:ascii="Calibri" w:hAnsi="Calibri" w:cstheme="minorBidi"/>
                          <w:b/>
                          <w:bCs/>
                          <w:color w:val="000000"/>
                          <w:kern w:val="24"/>
                          <w:sz w:val="28"/>
                          <w:szCs w:val="28"/>
                        </w:rPr>
                        <w:t>FUN</w:t>
                      </w:r>
                      <w:r w:rsidRPr="00401443">
                        <w:rPr>
                          <w:rFonts w:ascii="Calibri" w:hAnsi="Calibri" w:cstheme="minorBidi"/>
                          <w:color w:val="000000"/>
                          <w:kern w:val="24"/>
                          <w:sz w:val="28"/>
                          <w:szCs w:val="28"/>
                        </w:rPr>
                        <w:t xml:space="preserve"> with sport coming secondary to the social element.</w:t>
                      </w:r>
                    </w:p>
                  </w:txbxContent>
                </v:textbox>
              </v:shape>
            </w:pict>
          </mc:Fallback>
        </mc:AlternateContent>
      </w:r>
    </w:p>
    <w:p w14:paraId="3F9430D4" w14:textId="77777777" w:rsidR="00E9612B" w:rsidRPr="00573446" w:rsidRDefault="00E9612B">
      <w:pPr>
        <w:sectPr w:rsidR="00E9612B" w:rsidRPr="00573446" w:rsidSect="00E7198D">
          <w:pgSz w:w="16838" w:h="11906" w:orient="landscape" w:code="9"/>
          <w:pgMar w:top="1440" w:right="1440" w:bottom="1440" w:left="1440" w:header="709" w:footer="709" w:gutter="0"/>
          <w:cols w:space="708"/>
          <w:vAlign w:val="center"/>
          <w:docGrid w:linePitch="360"/>
        </w:sectPr>
      </w:pPr>
    </w:p>
    <w:p w14:paraId="144F9FDE" w14:textId="6587ACE6" w:rsidR="00B05668" w:rsidRPr="00573446" w:rsidRDefault="00B05668">
      <w:r w:rsidRPr="00573446">
        <w:lastRenderedPageBreak/>
        <w:t xml:space="preserve">Figure 3.2: </w:t>
      </w:r>
      <w:r w:rsidR="006E2EC1" w:rsidRPr="00573446">
        <w:t xml:space="preserve">GOGA in </w:t>
      </w:r>
      <w:r w:rsidR="00E21724" w:rsidRPr="00573446">
        <w:t>One Page</w:t>
      </w:r>
    </w:p>
    <w:p w14:paraId="740735D8" w14:textId="422B8BE6" w:rsidR="00E21724" w:rsidRPr="00573446" w:rsidRDefault="00E21724"/>
    <w:p w14:paraId="1BA2BF2A" w14:textId="57E742D9" w:rsidR="00E21724" w:rsidRPr="00573446" w:rsidRDefault="00BD1FA1">
      <w:pPr>
        <w:rPr>
          <w:sz w:val="28"/>
          <w:szCs w:val="22"/>
        </w:rPr>
      </w:pPr>
      <w:r w:rsidRPr="00573446">
        <w:rPr>
          <w:sz w:val="28"/>
          <w:szCs w:val="22"/>
        </w:rPr>
        <w:t>How does a programme reach 19,431</w:t>
      </w:r>
      <w:r w:rsidR="00164AD0" w:rsidRPr="00573446">
        <w:rPr>
          <w:sz w:val="28"/>
          <w:szCs w:val="22"/>
        </w:rPr>
        <w:t xml:space="preserve"> through 1,383</w:t>
      </w:r>
      <w:r w:rsidR="005A1053" w:rsidRPr="00573446">
        <w:rPr>
          <w:sz w:val="28"/>
          <w:szCs w:val="22"/>
        </w:rPr>
        <w:t xml:space="preserve"> activities and 409 events</w:t>
      </w:r>
      <w:r w:rsidR="005237AA" w:rsidRPr="00573446">
        <w:rPr>
          <w:sz w:val="28"/>
          <w:szCs w:val="22"/>
        </w:rPr>
        <w:t xml:space="preserve"> attended by 24,171</w:t>
      </w:r>
      <w:r w:rsidR="00C609C8" w:rsidRPr="00573446">
        <w:rPr>
          <w:sz w:val="28"/>
          <w:szCs w:val="22"/>
        </w:rPr>
        <w:t>,</w:t>
      </w:r>
      <w:r w:rsidR="005237AA" w:rsidRPr="00573446">
        <w:rPr>
          <w:sz w:val="28"/>
          <w:szCs w:val="22"/>
        </w:rPr>
        <w:t xml:space="preserve"> </w:t>
      </w:r>
      <w:r w:rsidR="00AE2C89" w:rsidRPr="00573446">
        <w:rPr>
          <w:sz w:val="28"/>
          <w:szCs w:val="22"/>
        </w:rPr>
        <w:t xml:space="preserve">and ensure that </w:t>
      </w:r>
      <w:r w:rsidR="00CF2598" w:rsidRPr="00573446">
        <w:rPr>
          <w:sz w:val="28"/>
          <w:szCs w:val="22"/>
        </w:rPr>
        <w:t>65</w:t>
      </w:r>
      <w:r w:rsidR="00AE2C89" w:rsidRPr="00573446">
        <w:rPr>
          <w:sz w:val="28"/>
          <w:szCs w:val="22"/>
        </w:rPr>
        <w:t xml:space="preserve">% </w:t>
      </w:r>
      <w:r w:rsidR="001B6FEC" w:rsidRPr="00573446">
        <w:rPr>
          <w:sz w:val="28"/>
          <w:szCs w:val="22"/>
        </w:rPr>
        <w:t xml:space="preserve">are </w:t>
      </w:r>
      <w:r w:rsidR="00CF2598" w:rsidRPr="00573446">
        <w:rPr>
          <w:sz w:val="28"/>
          <w:szCs w:val="22"/>
        </w:rPr>
        <w:t>in the least active group (42% not active at all)</w:t>
      </w:r>
      <w:r w:rsidR="001B6FEC" w:rsidRPr="00573446">
        <w:rPr>
          <w:sz w:val="28"/>
          <w:szCs w:val="22"/>
        </w:rPr>
        <w:t xml:space="preserve"> before taking part</w:t>
      </w:r>
      <w:r w:rsidR="00CF2598" w:rsidRPr="00573446">
        <w:rPr>
          <w:sz w:val="28"/>
          <w:szCs w:val="22"/>
        </w:rPr>
        <w:t>?</w:t>
      </w:r>
    </w:p>
    <w:p w14:paraId="5DFC5F0A" w14:textId="35D6E52A" w:rsidR="00376037" w:rsidRPr="00573446" w:rsidRDefault="00376037"/>
    <w:p w14:paraId="102250A1" w14:textId="4A1291B4" w:rsidR="00376037" w:rsidRPr="00573446" w:rsidRDefault="00CB1E30">
      <w:pPr>
        <w:rPr>
          <w:sz w:val="28"/>
          <w:szCs w:val="22"/>
        </w:rPr>
      </w:pPr>
      <w:r w:rsidRPr="00573446">
        <w:rPr>
          <w:sz w:val="28"/>
          <w:szCs w:val="22"/>
        </w:rPr>
        <w:t>How does a programme:</w:t>
      </w:r>
    </w:p>
    <w:p w14:paraId="3D7EA869" w14:textId="00EE217A" w:rsidR="00F405F2" w:rsidRPr="00573446" w:rsidRDefault="00F405F2"/>
    <w:p w14:paraId="6432EB15" w14:textId="12439FDF" w:rsidR="0068162A" w:rsidRPr="00573446" w:rsidRDefault="00F405F2" w:rsidP="00FA42AB">
      <w:pPr>
        <w:pStyle w:val="ListParagraph"/>
        <w:numPr>
          <w:ilvl w:val="0"/>
          <w:numId w:val="50"/>
        </w:numPr>
      </w:pPr>
      <w:r w:rsidRPr="00573446">
        <w:t xml:space="preserve">Enable </w:t>
      </w:r>
      <w:r w:rsidR="00B574C7" w:rsidRPr="00573446">
        <w:t>58</w:t>
      </w:r>
      <w:r w:rsidR="00CB3E62" w:rsidRPr="00573446">
        <w:t xml:space="preserve">% of participants </w:t>
      </w:r>
      <w:r w:rsidR="000F50F2" w:rsidRPr="00573446">
        <w:t xml:space="preserve">to do more physical activity and </w:t>
      </w:r>
      <w:r w:rsidR="00A3095D" w:rsidRPr="00573446">
        <w:t>28% do a lot more</w:t>
      </w:r>
      <w:r w:rsidR="00340D7A" w:rsidRPr="00573446">
        <w:t>, with 91% of all participants saying this is down to GOGA</w:t>
      </w:r>
      <w:r w:rsidR="00A3095D" w:rsidRPr="00573446">
        <w:t>?</w:t>
      </w:r>
    </w:p>
    <w:p w14:paraId="45F4011B" w14:textId="27CB128C" w:rsidR="00C055B9" w:rsidRPr="00573446" w:rsidRDefault="00C055B9" w:rsidP="00FA42AB">
      <w:pPr>
        <w:pStyle w:val="ListParagraph"/>
        <w:numPr>
          <w:ilvl w:val="0"/>
          <w:numId w:val="50"/>
        </w:numPr>
      </w:pPr>
      <w:r w:rsidRPr="00573446">
        <w:t xml:space="preserve">More than halve the proportion of disabled people </w:t>
      </w:r>
      <w:r w:rsidR="00BB182F" w:rsidRPr="00573446">
        <w:t xml:space="preserve">who participate in </w:t>
      </w:r>
      <w:r w:rsidR="006857FE" w:rsidRPr="00573446">
        <w:t xml:space="preserve">it </w:t>
      </w:r>
      <w:r w:rsidR="00831802" w:rsidRPr="00573446">
        <w:t>who were inactive at the start?</w:t>
      </w:r>
    </w:p>
    <w:p w14:paraId="51E41CD0" w14:textId="6C21FE2A" w:rsidR="00435778" w:rsidRPr="00573446" w:rsidRDefault="00C471CA" w:rsidP="00961FAD">
      <w:pPr>
        <w:pStyle w:val="ListParagraph"/>
        <w:numPr>
          <w:ilvl w:val="0"/>
          <w:numId w:val="50"/>
        </w:numPr>
      </w:pPr>
      <w:r w:rsidRPr="00573446">
        <w:t>Increase average amounts of physical activity by 15 minutes per day after 6 months</w:t>
      </w:r>
      <w:r w:rsidR="00F96E06" w:rsidRPr="00573446">
        <w:t>, and by 16 minutes per day after 15 months</w:t>
      </w:r>
      <w:r w:rsidR="006379B4" w:rsidRPr="00573446">
        <w:t>?</w:t>
      </w:r>
    </w:p>
    <w:p w14:paraId="39414DAB" w14:textId="51FE20E1" w:rsidR="00730932" w:rsidRPr="00573446" w:rsidRDefault="00730932" w:rsidP="00FA42AB">
      <w:pPr>
        <w:pStyle w:val="ListParagraph"/>
        <w:numPr>
          <w:ilvl w:val="0"/>
          <w:numId w:val="50"/>
        </w:numPr>
      </w:pPr>
      <w:r w:rsidRPr="00573446">
        <w:t xml:space="preserve">Give enough confidence </w:t>
      </w:r>
      <w:r w:rsidR="00761DB0" w:rsidRPr="00573446">
        <w:t xml:space="preserve">to over half of its participants </w:t>
      </w:r>
      <w:r w:rsidR="00BC7233" w:rsidRPr="00573446">
        <w:t>to take up additional sport and physical activity opportunities 9-12 months after taking part in it</w:t>
      </w:r>
      <w:r w:rsidR="006379B4" w:rsidRPr="00573446">
        <w:t>?</w:t>
      </w:r>
    </w:p>
    <w:p w14:paraId="1D4045CF" w14:textId="3126C967" w:rsidR="006379B4" w:rsidRPr="00573446" w:rsidRDefault="006379B4" w:rsidP="006379B4"/>
    <w:p w14:paraId="38094BC9" w14:textId="05A94916" w:rsidR="006379B4" w:rsidRPr="00573446" w:rsidRDefault="0052226E" w:rsidP="006379B4">
      <w:pPr>
        <w:rPr>
          <w:sz w:val="28"/>
          <w:szCs w:val="22"/>
        </w:rPr>
      </w:pPr>
      <w:r w:rsidRPr="00573446">
        <w:rPr>
          <w:sz w:val="28"/>
          <w:szCs w:val="22"/>
        </w:rPr>
        <w:t>It’s a programme that creates an inf</w:t>
      </w:r>
      <w:r w:rsidR="00733C23" w:rsidRPr="00573446">
        <w:rPr>
          <w:sz w:val="28"/>
          <w:szCs w:val="22"/>
        </w:rPr>
        <w:t xml:space="preserve">rastructure, </w:t>
      </w:r>
      <w:r w:rsidR="009539F0" w:rsidRPr="00573446">
        <w:rPr>
          <w:sz w:val="28"/>
          <w:szCs w:val="22"/>
        </w:rPr>
        <w:t xml:space="preserve">a collaborative working approach, and </w:t>
      </w:r>
      <w:r w:rsidR="00EE6FB9" w:rsidRPr="00573446">
        <w:rPr>
          <w:sz w:val="28"/>
          <w:szCs w:val="22"/>
        </w:rPr>
        <w:t xml:space="preserve">‘fear free’ </w:t>
      </w:r>
      <w:r w:rsidR="009539F0" w:rsidRPr="00573446">
        <w:rPr>
          <w:sz w:val="28"/>
          <w:szCs w:val="22"/>
        </w:rPr>
        <w:t xml:space="preserve">attitude and philosophy </w:t>
      </w:r>
      <w:r w:rsidR="00CC5B09" w:rsidRPr="00573446">
        <w:rPr>
          <w:sz w:val="28"/>
          <w:szCs w:val="22"/>
        </w:rPr>
        <w:t>of risk-taking and testing of new ideas</w:t>
      </w:r>
      <w:r w:rsidR="00793A83" w:rsidRPr="00573446">
        <w:rPr>
          <w:sz w:val="28"/>
          <w:szCs w:val="22"/>
        </w:rPr>
        <w:t>,</w:t>
      </w:r>
      <w:r w:rsidR="00CC5B09" w:rsidRPr="00573446">
        <w:rPr>
          <w:sz w:val="28"/>
          <w:szCs w:val="22"/>
        </w:rPr>
        <w:t xml:space="preserve"> that allows participants an experience </w:t>
      </w:r>
      <w:r w:rsidR="00815923" w:rsidRPr="00573446">
        <w:rPr>
          <w:sz w:val="28"/>
          <w:szCs w:val="22"/>
        </w:rPr>
        <w:t>like this:</w:t>
      </w:r>
    </w:p>
    <w:p w14:paraId="00C228DA" w14:textId="0DC0E18C" w:rsidR="00815923" w:rsidRPr="00573446" w:rsidRDefault="00815923" w:rsidP="006379B4"/>
    <w:p w14:paraId="774CC733" w14:textId="4A03DE32" w:rsidR="00662657" w:rsidRPr="00573446" w:rsidRDefault="00662657" w:rsidP="00F10B3B">
      <w:pPr>
        <w:pStyle w:val="ListParagraph"/>
        <w:numPr>
          <w:ilvl w:val="0"/>
          <w:numId w:val="51"/>
        </w:numPr>
      </w:pPr>
      <w:r w:rsidRPr="00573446">
        <w:t>I can have fun and enjoy my activity every time I attend</w:t>
      </w:r>
      <w:r w:rsidR="00DC4A50" w:rsidRPr="00573446">
        <w:t>,</w:t>
      </w:r>
      <w:r w:rsidR="00C13B15" w:rsidRPr="00573446">
        <w:t xml:space="preserve"> and i</w:t>
      </w:r>
      <w:r w:rsidRPr="00573446">
        <w:t>t all happens in settings where I feel ‘safe’ and that are familiar to me</w:t>
      </w:r>
      <w:r w:rsidR="00DC4A50" w:rsidRPr="00573446">
        <w:t>;</w:t>
      </w:r>
    </w:p>
    <w:p w14:paraId="1A812563" w14:textId="116FFC82" w:rsidR="00662657" w:rsidRPr="00573446" w:rsidRDefault="00662657" w:rsidP="00F10B3B">
      <w:pPr>
        <w:pStyle w:val="ListParagraph"/>
        <w:numPr>
          <w:ilvl w:val="0"/>
          <w:numId w:val="51"/>
        </w:numPr>
      </w:pPr>
      <w:r w:rsidRPr="00573446">
        <w:t>In the sessions I can take part in welcoming and reassuring activities, some new to me, that I have had a role in deciding upon</w:t>
      </w:r>
      <w:r w:rsidR="00C13B15" w:rsidRPr="00573446">
        <w:t xml:space="preserve"> and a </w:t>
      </w:r>
      <w:r w:rsidRPr="00573446">
        <w:t xml:space="preserve">choice in </w:t>
      </w:r>
      <w:r w:rsidR="00C13B15" w:rsidRPr="00573446">
        <w:t>p</w:t>
      </w:r>
      <w:r w:rsidRPr="00573446">
        <w:t>articipating in</w:t>
      </w:r>
      <w:r w:rsidR="00DC4A50" w:rsidRPr="00573446">
        <w:t>;</w:t>
      </w:r>
    </w:p>
    <w:p w14:paraId="5161823A" w14:textId="6A091474" w:rsidR="00662657" w:rsidRPr="00573446" w:rsidRDefault="00662657" w:rsidP="00F10B3B">
      <w:pPr>
        <w:pStyle w:val="ListParagraph"/>
        <w:numPr>
          <w:ilvl w:val="0"/>
          <w:numId w:val="51"/>
        </w:numPr>
      </w:pPr>
      <w:r w:rsidRPr="00573446">
        <w:t>I enjoy taking part in activities where disabled and non-disabled people are active together</w:t>
      </w:r>
      <w:r w:rsidR="00C13B15" w:rsidRPr="00573446">
        <w:t xml:space="preserve"> and can </w:t>
      </w:r>
      <w:r w:rsidRPr="00573446">
        <w:t>take part in activities with my friends</w:t>
      </w:r>
      <w:r w:rsidR="00DC4A50" w:rsidRPr="00573446">
        <w:t>/</w:t>
      </w:r>
      <w:r w:rsidRPr="00573446">
        <w:t>family members</w:t>
      </w:r>
      <w:r w:rsidR="00DC4A50" w:rsidRPr="00573446">
        <w:t>;</w:t>
      </w:r>
    </w:p>
    <w:p w14:paraId="24CDB999" w14:textId="7962A524" w:rsidR="00662657" w:rsidRPr="00573446" w:rsidRDefault="00662657" w:rsidP="00F10B3B">
      <w:pPr>
        <w:pStyle w:val="ListParagraph"/>
        <w:numPr>
          <w:ilvl w:val="0"/>
          <w:numId w:val="51"/>
        </w:numPr>
      </w:pPr>
      <w:r w:rsidRPr="00573446">
        <w:t xml:space="preserve">I’m supported to attend by volunteers and/or have access to someone like me who understands </w:t>
      </w:r>
      <w:r w:rsidR="00CB69E7" w:rsidRPr="00573446">
        <w:t xml:space="preserve">me and can </w:t>
      </w:r>
      <w:r w:rsidRPr="00573446">
        <w:t>act as a role model for me</w:t>
      </w:r>
      <w:r w:rsidR="00DC4A50" w:rsidRPr="00573446">
        <w:t>;</w:t>
      </w:r>
    </w:p>
    <w:p w14:paraId="0355E3D9" w14:textId="586651B5" w:rsidR="00662657" w:rsidRPr="00573446" w:rsidRDefault="00662657" w:rsidP="00F10B3B">
      <w:pPr>
        <w:pStyle w:val="ListParagraph"/>
        <w:numPr>
          <w:ilvl w:val="0"/>
          <w:numId w:val="51"/>
        </w:numPr>
      </w:pPr>
      <w:r w:rsidRPr="00573446">
        <w:t>I’m actively encouraged to return and consider other forms of activity</w:t>
      </w:r>
      <w:r w:rsidR="00DC4A50" w:rsidRPr="00573446">
        <w:t>.</w:t>
      </w:r>
    </w:p>
    <w:p w14:paraId="1298DF72" w14:textId="5C0245BF" w:rsidR="00897821" w:rsidRPr="00573446" w:rsidRDefault="00897821" w:rsidP="006379B4"/>
    <w:p w14:paraId="5E3A8AC0" w14:textId="6B7F2EA2" w:rsidR="00AF06F0" w:rsidRPr="00573446" w:rsidRDefault="001A2373" w:rsidP="006379B4">
      <w:pPr>
        <w:rPr>
          <w:sz w:val="28"/>
          <w:szCs w:val="22"/>
        </w:rPr>
      </w:pPr>
      <w:r w:rsidRPr="00573446">
        <w:rPr>
          <w:sz w:val="28"/>
          <w:szCs w:val="22"/>
        </w:rPr>
        <w:t>A programme where partners</w:t>
      </w:r>
      <w:r w:rsidR="006949D6" w:rsidRPr="00573446">
        <w:rPr>
          <w:sz w:val="28"/>
          <w:szCs w:val="22"/>
        </w:rPr>
        <w:t>:</w:t>
      </w:r>
    </w:p>
    <w:p w14:paraId="7012F6B1" w14:textId="228EE182" w:rsidR="00CD6319" w:rsidRPr="00573446" w:rsidRDefault="00CD6319" w:rsidP="006379B4"/>
    <w:p w14:paraId="49CA8E62" w14:textId="4CD7F7D1" w:rsidR="00ED45B1" w:rsidRPr="00573446" w:rsidRDefault="00ED45B1" w:rsidP="00ED45B1">
      <w:pPr>
        <w:pStyle w:val="ListParagraph"/>
        <w:numPr>
          <w:ilvl w:val="0"/>
          <w:numId w:val="52"/>
        </w:numPr>
        <w:rPr>
          <w:rFonts w:ascii="Calibri" w:eastAsia="Calibri" w:hAnsi="Calibri"/>
        </w:rPr>
      </w:pPr>
      <w:r w:rsidRPr="00573446">
        <w:rPr>
          <w:rFonts w:ascii="Calibri" w:eastAsia="Calibri" w:hAnsi="Calibri"/>
        </w:rPr>
        <w:t>Actively consult with the least active to understand the barriers/hurdles to participation and works with them to co-produce and co-create the activity offer</w:t>
      </w:r>
      <w:r w:rsidR="00DC4A50" w:rsidRPr="00573446">
        <w:rPr>
          <w:rFonts w:ascii="Calibri" w:eastAsia="Calibri" w:hAnsi="Calibri"/>
        </w:rPr>
        <w:t>;</w:t>
      </w:r>
    </w:p>
    <w:p w14:paraId="74E15FEA" w14:textId="17DD0661" w:rsidR="00ED45B1" w:rsidRPr="00573446" w:rsidRDefault="00ED45B1" w:rsidP="00ED45B1">
      <w:pPr>
        <w:pStyle w:val="ListParagraph"/>
        <w:numPr>
          <w:ilvl w:val="0"/>
          <w:numId w:val="52"/>
        </w:numPr>
        <w:rPr>
          <w:rFonts w:ascii="Calibri" w:eastAsia="Calibri" w:hAnsi="Calibri"/>
        </w:rPr>
      </w:pPr>
      <w:r w:rsidRPr="00573446">
        <w:rPr>
          <w:rFonts w:ascii="Calibri" w:eastAsia="Calibri" w:hAnsi="Calibri"/>
        </w:rPr>
        <w:t>Embed an ‘Active Together’ approach to delivery that support the disabled and non-disabled to participate together</w:t>
      </w:r>
      <w:r w:rsidR="00DC4A50" w:rsidRPr="00573446">
        <w:rPr>
          <w:rFonts w:ascii="Calibri" w:eastAsia="Calibri" w:hAnsi="Calibri"/>
        </w:rPr>
        <w:t>;</w:t>
      </w:r>
    </w:p>
    <w:p w14:paraId="23BDD4AE" w14:textId="0B695C71" w:rsidR="00ED45B1" w:rsidRPr="00573446" w:rsidRDefault="00ED45B1" w:rsidP="00ED45B1">
      <w:pPr>
        <w:pStyle w:val="ListParagraph"/>
        <w:numPr>
          <w:ilvl w:val="0"/>
          <w:numId w:val="52"/>
        </w:numPr>
        <w:rPr>
          <w:rFonts w:ascii="Calibri" w:eastAsia="Calibri" w:hAnsi="Calibri"/>
        </w:rPr>
      </w:pPr>
      <w:r w:rsidRPr="00573446">
        <w:rPr>
          <w:rFonts w:ascii="Calibri" w:eastAsia="Calibri" w:hAnsi="Calibri"/>
        </w:rPr>
        <w:t>Ensure all delivery consistently offers a friendly, welcoming approach in locations/venues that participants feel are ‘safe’ and familiar to them supported by volunteers and peer mentor</w:t>
      </w:r>
      <w:r w:rsidR="00DC4A50" w:rsidRPr="00573446">
        <w:rPr>
          <w:rFonts w:ascii="Calibri" w:eastAsia="Calibri" w:hAnsi="Calibri"/>
        </w:rPr>
        <w:t>s;</w:t>
      </w:r>
    </w:p>
    <w:p w14:paraId="1FF07CE8" w14:textId="5DB888EA" w:rsidR="00ED45B1" w:rsidRPr="00573446" w:rsidRDefault="00ED45B1" w:rsidP="00ED45B1">
      <w:pPr>
        <w:pStyle w:val="ListParagraph"/>
        <w:numPr>
          <w:ilvl w:val="0"/>
          <w:numId w:val="52"/>
        </w:numPr>
        <w:rPr>
          <w:rFonts w:ascii="Calibri" w:eastAsia="Calibri" w:hAnsi="Calibri"/>
        </w:rPr>
      </w:pPr>
      <w:r w:rsidRPr="00573446">
        <w:rPr>
          <w:rFonts w:ascii="Calibri" w:eastAsia="Calibri" w:hAnsi="Calibri"/>
        </w:rPr>
        <w:t>Extend partnership building into communities and specialist community groups beyond traditional physical activity routes</w:t>
      </w:r>
      <w:r w:rsidR="00DC4A50" w:rsidRPr="00573446">
        <w:rPr>
          <w:rFonts w:ascii="Calibri" w:eastAsia="Calibri" w:hAnsi="Calibri"/>
        </w:rPr>
        <w:t>;</w:t>
      </w:r>
      <w:r w:rsidRPr="00573446">
        <w:rPr>
          <w:rFonts w:ascii="Calibri" w:eastAsia="Calibri" w:hAnsi="Calibri"/>
        </w:rPr>
        <w:t xml:space="preserve"> </w:t>
      </w:r>
    </w:p>
    <w:p w14:paraId="2D9736CF" w14:textId="77CF107D" w:rsidR="00ED45B1" w:rsidRPr="00573446" w:rsidRDefault="000453E6" w:rsidP="00ED45B1">
      <w:pPr>
        <w:pStyle w:val="ListParagraph"/>
        <w:numPr>
          <w:ilvl w:val="0"/>
          <w:numId w:val="52"/>
        </w:numPr>
        <w:rPr>
          <w:rFonts w:ascii="Calibri" w:eastAsia="Calibri" w:hAnsi="Calibri"/>
        </w:rPr>
      </w:pPr>
      <w:r w:rsidRPr="00573446">
        <w:rPr>
          <w:rFonts w:ascii="Calibri" w:eastAsia="Calibri" w:hAnsi="Calibri"/>
        </w:rPr>
        <w:t>A</w:t>
      </w:r>
      <w:r w:rsidR="00ED45B1" w:rsidRPr="00573446">
        <w:rPr>
          <w:rFonts w:ascii="Calibri" w:eastAsia="Calibri" w:hAnsi="Calibri"/>
        </w:rPr>
        <w:t>ctively seek help from specialist partners to improve delivery</w:t>
      </w:r>
      <w:r w:rsidR="00DE282A" w:rsidRPr="00573446">
        <w:rPr>
          <w:rFonts w:ascii="Calibri" w:eastAsia="Calibri" w:hAnsi="Calibri"/>
        </w:rPr>
        <w:t>;</w:t>
      </w:r>
    </w:p>
    <w:p w14:paraId="1F7991D1" w14:textId="5FF90B2C" w:rsidR="00B574C7" w:rsidRPr="00573446" w:rsidRDefault="00ED45B1" w:rsidP="0013087E">
      <w:pPr>
        <w:pStyle w:val="ListParagraph"/>
        <w:numPr>
          <w:ilvl w:val="0"/>
          <w:numId w:val="52"/>
        </w:numPr>
        <w:sectPr w:rsidR="00B574C7" w:rsidRPr="00573446" w:rsidSect="0039635E">
          <w:pgSz w:w="16838" w:h="11906" w:orient="landscape" w:code="9"/>
          <w:pgMar w:top="567" w:right="567" w:bottom="567" w:left="567" w:header="709" w:footer="709" w:gutter="0"/>
          <w:cols w:space="708"/>
          <w:vAlign w:val="center"/>
          <w:docGrid w:linePitch="360"/>
        </w:sectPr>
      </w:pPr>
      <w:r w:rsidRPr="00573446">
        <w:rPr>
          <w:rFonts w:ascii="Calibri" w:eastAsia="Calibri" w:hAnsi="Calibri"/>
        </w:rPr>
        <w:t>Underpin delivery through workforce development focussed upon providing inclusivity training for all levels of staff.</w:t>
      </w:r>
    </w:p>
    <w:p w14:paraId="24BE650F" w14:textId="460F20BB" w:rsidR="003F1FB5" w:rsidRPr="00573446" w:rsidRDefault="00CB310B" w:rsidP="003F1FB5">
      <w:pPr>
        <w:pStyle w:val="Heading2"/>
        <w:ind w:left="576" w:hanging="576"/>
      </w:pPr>
      <w:bookmarkStart w:id="23" w:name="_Toc30416291"/>
      <w:r w:rsidRPr="00573446">
        <w:lastRenderedPageBreak/>
        <w:t>Achieving GOGA Aims</w:t>
      </w:r>
      <w:r w:rsidR="004436B3" w:rsidRPr="00573446">
        <w:t xml:space="preserve"> and KPIs</w:t>
      </w:r>
      <w:bookmarkEnd w:id="23"/>
    </w:p>
    <w:p w14:paraId="4A749953" w14:textId="77777777" w:rsidR="00627570" w:rsidRPr="00573446" w:rsidRDefault="00627570" w:rsidP="00627570">
      <w:pPr>
        <w:pStyle w:val="Heading3"/>
      </w:pPr>
      <w:r w:rsidRPr="00573446">
        <w:t>Reaching the least active</w:t>
      </w:r>
    </w:p>
    <w:p w14:paraId="762AF17F" w14:textId="77777777" w:rsidR="00627570" w:rsidRPr="00573446" w:rsidRDefault="00627570" w:rsidP="00627570">
      <w:r w:rsidRPr="00573446">
        <w:t>GOGA has continued its success in reaching the least active group (as reported in the 1</w:t>
      </w:r>
      <w:r w:rsidRPr="00573446">
        <w:rPr>
          <w:vertAlign w:val="superscript"/>
        </w:rPr>
        <w:t>st</w:t>
      </w:r>
      <w:r w:rsidRPr="00573446">
        <w:t xml:space="preserve"> and 2</w:t>
      </w:r>
      <w:r w:rsidRPr="00573446">
        <w:rPr>
          <w:vertAlign w:val="superscript"/>
        </w:rPr>
        <w:t>nd</w:t>
      </w:r>
      <w:r w:rsidRPr="00573446">
        <w:t xml:space="preserve"> Annual reports). </w:t>
      </w:r>
    </w:p>
    <w:p w14:paraId="687F8800" w14:textId="77777777" w:rsidR="00627570" w:rsidRPr="00573446" w:rsidRDefault="00627570" w:rsidP="00627570"/>
    <w:p w14:paraId="7F91535E" w14:textId="77777777" w:rsidR="00627570" w:rsidRPr="00573446" w:rsidRDefault="00627570" w:rsidP="00627570">
      <w:r w:rsidRPr="00573446">
        <w:t>In assessing this, the evaluation has focussed upon three groups based on broad activity levels:</w:t>
      </w:r>
    </w:p>
    <w:p w14:paraId="05384885" w14:textId="77777777" w:rsidR="00627570" w:rsidRPr="00573446" w:rsidRDefault="00627570" w:rsidP="00627570"/>
    <w:p w14:paraId="5B42C419" w14:textId="77777777" w:rsidR="00627570" w:rsidRPr="00573446" w:rsidRDefault="00627570" w:rsidP="00627570">
      <w:pPr>
        <w:pStyle w:val="ListParagraph"/>
        <w:numPr>
          <w:ilvl w:val="0"/>
          <w:numId w:val="23"/>
        </w:numPr>
        <w:jc w:val="left"/>
      </w:pPr>
      <w:r w:rsidRPr="00573446">
        <w:t>Very least active – no physical activity, or only up to 10 mins of physical activity (involving walking for at least 10 mins; gardening, cycling, sport, or dance) per day in the four weeks prior to GOGA participation.</w:t>
      </w:r>
    </w:p>
    <w:p w14:paraId="2B69CC40" w14:textId="77777777" w:rsidR="00627570" w:rsidRPr="00573446" w:rsidRDefault="00627570" w:rsidP="00627570">
      <w:pPr>
        <w:pStyle w:val="ListParagraph"/>
        <w:numPr>
          <w:ilvl w:val="0"/>
          <w:numId w:val="23"/>
        </w:numPr>
        <w:jc w:val="left"/>
      </w:pPr>
      <w:r w:rsidRPr="00573446">
        <w:t>Least active – over 11 minutes and up to 20 mins per day on average.</w:t>
      </w:r>
    </w:p>
    <w:p w14:paraId="14CD6C93" w14:textId="77777777" w:rsidR="00627570" w:rsidRPr="00573446" w:rsidRDefault="00627570" w:rsidP="00627570">
      <w:pPr>
        <w:pStyle w:val="ListParagraph"/>
        <w:numPr>
          <w:ilvl w:val="0"/>
          <w:numId w:val="23"/>
        </w:numPr>
        <w:jc w:val="left"/>
      </w:pPr>
      <w:r w:rsidRPr="00573446">
        <w:t>Active – 30 mins per day on average.</w:t>
      </w:r>
    </w:p>
    <w:p w14:paraId="27CAF528" w14:textId="77777777" w:rsidR="00627570" w:rsidRPr="00573446" w:rsidRDefault="00627570" w:rsidP="00627570"/>
    <w:p w14:paraId="302BCA63" w14:textId="1AE84704" w:rsidR="00627570" w:rsidRPr="00573446" w:rsidRDefault="00627570" w:rsidP="00627570">
      <w:r w:rsidRPr="00573446">
        <w:rPr>
          <w:b/>
          <w:bCs/>
        </w:rPr>
        <w:t>Figure 3.</w:t>
      </w:r>
      <w:r w:rsidR="00D202AC" w:rsidRPr="00573446">
        <w:rPr>
          <w:b/>
          <w:bCs/>
        </w:rPr>
        <w:t>3</w:t>
      </w:r>
      <w:r w:rsidRPr="00573446">
        <w:rPr>
          <w:b/>
          <w:bCs/>
        </w:rPr>
        <w:t>a</w:t>
      </w:r>
      <w:r w:rsidRPr="00573446">
        <w:t xml:space="preserve"> illustrates the latest data (to September 2019) that shows these patterns with 65% of all GOGA participants being in the least active group, 42% of which admitting to no physical activity in the four weeks prior to them joining the programme. A pattern which holds across all the UK nations involved in the GOGA programme as </w:t>
      </w:r>
      <w:r w:rsidRPr="00573446">
        <w:rPr>
          <w:b/>
          <w:bCs/>
        </w:rPr>
        <w:t>Figure 3.</w:t>
      </w:r>
      <w:r w:rsidR="00D202AC" w:rsidRPr="00573446">
        <w:rPr>
          <w:b/>
          <w:bCs/>
        </w:rPr>
        <w:t>3</w:t>
      </w:r>
      <w:r w:rsidRPr="00573446">
        <w:rPr>
          <w:b/>
          <w:bCs/>
        </w:rPr>
        <w:t>b</w:t>
      </w:r>
      <w:r w:rsidRPr="00573446">
        <w:t xml:space="preserve"> shows.</w:t>
      </w:r>
    </w:p>
    <w:p w14:paraId="1AFFFD0D" w14:textId="77777777" w:rsidR="00627570" w:rsidRPr="00573446" w:rsidRDefault="00627570" w:rsidP="00627570"/>
    <w:p w14:paraId="128909E8" w14:textId="19503642" w:rsidR="00627570" w:rsidRPr="00573446" w:rsidRDefault="00627570" w:rsidP="00627570">
      <w:pPr>
        <w:pStyle w:val="Figuretitle"/>
      </w:pPr>
      <w:r w:rsidRPr="00573446">
        <w:t>Figure 3.</w:t>
      </w:r>
      <w:r w:rsidR="00311347" w:rsidRPr="00573446">
        <w:t>3</w:t>
      </w:r>
      <w:r w:rsidRPr="00573446">
        <w:t>a: Average activity levels per day by GOGA participants in the four weeks prior to joining the programme (All Participants/ Whole Programme)</w:t>
      </w:r>
    </w:p>
    <w:p w14:paraId="2E4DBC75" w14:textId="77777777" w:rsidR="00627570" w:rsidRPr="00573446" w:rsidRDefault="00627570" w:rsidP="00627570"/>
    <w:p w14:paraId="7743B0AA" w14:textId="77777777" w:rsidR="00627570" w:rsidRPr="00573446" w:rsidRDefault="00627570" w:rsidP="00627570">
      <w:r w:rsidRPr="00573446">
        <w:rPr>
          <w:noProof/>
          <w:lang w:eastAsia="en-GB"/>
        </w:rPr>
        <w:drawing>
          <wp:inline distT="0" distB="0" distL="0" distR="0" wp14:anchorId="3BCD7D19" wp14:editId="5545036B">
            <wp:extent cx="4572000" cy="2886075"/>
            <wp:effectExtent l="0" t="0" r="0" b="9525"/>
            <wp:docPr id="11" name="Chart 11">
              <a:extLst xmlns:a="http://schemas.openxmlformats.org/drawingml/2006/main">
                <a:ext uri="{FF2B5EF4-FFF2-40B4-BE49-F238E27FC236}">
                  <a16:creationId xmlns:a16="http://schemas.microsoft.com/office/drawing/2014/main" id="{274D8AAF-8AF1-40E5-A3D8-90222C783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DD53A1" w14:textId="77777777" w:rsidR="00627570" w:rsidRPr="00573446" w:rsidRDefault="00627570" w:rsidP="00627570">
      <w:r w:rsidRPr="00573446">
        <w:rPr>
          <w:sz w:val="20"/>
          <w:szCs w:val="16"/>
        </w:rPr>
        <w:t>Source: Tier 2A Baseline Survey – July 2017 – June 2019</w:t>
      </w:r>
    </w:p>
    <w:p w14:paraId="17DE3AA8" w14:textId="77777777" w:rsidR="00627570" w:rsidRPr="00573446" w:rsidRDefault="00627570" w:rsidP="00627570">
      <w:pPr>
        <w:pStyle w:val="Figuretitle"/>
      </w:pPr>
    </w:p>
    <w:p w14:paraId="2E88B5A9" w14:textId="77777777" w:rsidR="000023A3" w:rsidRPr="00573446" w:rsidRDefault="000023A3">
      <w:r w:rsidRPr="00573446">
        <w:br w:type="page"/>
      </w:r>
    </w:p>
    <w:p w14:paraId="437CF98D" w14:textId="03494FD8" w:rsidR="00627570" w:rsidRPr="00573446" w:rsidRDefault="00627570" w:rsidP="00627570">
      <w:pPr>
        <w:pStyle w:val="Figuretitle"/>
      </w:pPr>
      <w:r w:rsidRPr="00573446">
        <w:lastRenderedPageBreak/>
        <w:t>Figure 3.</w:t>
      </w:r>
      <w:r w:rsidR="00311347" w:rsidRPr="00573446">
        <w:t>3</w:t>
      </w:r>
      <w:r w:rsidRPr="00573446">
        <w:t>b: Average activity levels per day by GOGA participants in the four weeks prior to joining the programme (All Participants by nation)</w:t>
      </w:r>
    </w:p>
    <w:p w14:paraId="2C7E6ABE" w14:textId="77777777" w:rsidR="00627570" w:rsidRPr="00573446" w:rsidRDefault="00627570" w:rsidP="00627570"/>
    <w:p w14:paraId="08D1D0AC" w14:textId="77777777" w:rsidR="00627570" w:rsidRPr="00573446" w:rsidRDefault="00627570" w:rsidP="00627570">
      <w:r w:rsidRPr="00573446">
        <w:rPr>
          <w:noProof/>
          <w:lang w:eastAsia="en-GB"/>
        </w:rPr>
        <w:drawing>
          <wp:inline distT="0" distB="0" distL="0" distR="0" wp14:anchorId="53A109D2" wp14:editId="640290FB">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3EFB32" w14:textId="77777777" w:rsidR="00627570" w:rsidRPr="00573446" w:rsidRDefault="00627570" w:rsidP="00627570">
      <w:pPr>
        <w:rPr>
          <w:sz w:val="20"/>
          <w:szCs w:val="16"/>
        </w:rPr>
      </w:pPr>
      <w:r w:rsidRPr="00573446">
        <w:rPr>
          <w:sz w:val="20"/>
          <w:szCs w:val="16"/>
        </w:rPr>
        <w:t>Source: Tier 2A Baseline Survey – July 2017 – June 2019. Bases – England = 380; Northern Ireland = 131; Scotland = 107; Wales = 38.</w:t>
      </w:r>
    </w:p>
    <w:p w14:paraId="2F37AD85" w14:textId="77777777" w:rsidR="00627570" w:rsidRPr="00573446" w:rsidRDefault="00627570" w:rsidP="00627570"/>
    <w:p w14:paraId="060880A4" w14:textId="77777777" w:rsidR="00627570" w:rsidRPr="00573446" w:rsidRDefault="00627570" w:rsidP="00627570">
      <w:r w:rsidRPr="00573446">
        <w:t>These patterns hold equally for disabled and non-disabled GOGA participants showing that the programme has had comparable success in reaching the least active individuals irrespective of whether they have a disability or not. This again is a pattern that holds across each of the UK nations.</w:t>
      </w:r>
    </w:p>
    <w:p w14:paraId="230F8E31" w14:textId="77777777" w:rsidR="000023A3" w:rsidRPr="00573446" w:rsidRDefault="000023A3" w:rsidP="00627570"/>
    <w:p w14:paraId="0F3BC555" w14:textId="4DADE3F8" w:rsidR="00627570" w:rsidRPr="00573446" w:rsidRDefault="00627570" w:rsidP="00627570">
      <w:r w:rsidRPr="00573446">
        <w:t>Across the whole GOGA programme amongst disabled GOGA participants 46% say they had undertaken no activity in the four weeks prior to them taking part in GOGA, 61% up 10 minutes, and 67% up to 20 minutes. For participants without disabilities, 40% identified no activity, 53% up to 10 minutes, and 56% up to 20 minutes on average per day in the four weeks prior to joining the GOGA programme.</w:t>
      </w:r>
    </w:p>
    <w:p w14:paraId="030E18BC" w14:textId="77777777" w:rsidR="00627570" w:rsidRPr="00573446" w:rsidRDefault="00627570" w:rsidP="00627570"/>
    <w:p w14:paraId="4ED7A961" w14:textId="77777777" w:rsidR="00627570" w:rsidRPr="00573446" w:rsidRDefault="00627570" w:rsidP="00627570">
      <w:pPr>
        <w:pStyle w:val="Heading3"/>
      </w:pPr>
      <w:r w:rsidRPr="00573446">
        <w:t>Increasing activity levels of the least active</w:t>
      </w:r>
    </w:p>
    <w:p w14:paraId="4289DA36" w14:textId="77777777" w:rsidR="00627570" w:rsidRPr="00573446" w:rsidRDefault="00627570" w:rsidP="00627570">
      <w:r w:rsidRPr="00573446">
        <w:t>The evaluation has tracked participants to show how their levels of physical activity have changed since their engagement with the GOGA programme. This follow up has involved contacting participants 6, 12, and 15 months after their GOGA participation has begun. The latest data shows that increases in physical activity have continued to be maintained across GOGA delivery into 2019-20 delivery.</w:t>
      </w:r>
    </w:p>
    <w:p w14:paraId="3D8530A5" w14:textId="77777777" w:rsidR="00627570" w:rsidRPr="00573446" w:rsidRDefault="00627570" w:rsidP="00627570"/>
    <w:p w14:paraId="39A7FA6A" w14:textId="5D1FF56D" w:rsidR="00627570" w:rsidRPr="00573446" w:rsidRDefault="00627570" w:rsidP="00627570">
      <w:r w:rsidRPr="00573446">
        <w:rPr>
          <w:b/>
          <w:bCs/>
        </w:rPr>
        <w:t>Figure 3.</w:t>
      </w:r>
      <w:r w:rsidR="00311347" w:rsidRPr="00573446">
        <w:rPr>
          <w:b/>
          <w:bCs/>
        </w:rPr>
        <w:t>4</w:t>
      </w:r>
      <w:r w:rsidRPr="00573446">
        <w:t xml:space="preserve"> overleaf shows that:</w:t>
      </w:r>
    </w:p>
    <w:p w14:paraId="7C3E917E" w14:textId="77777777" w:rsidR="00627570" w:rsidRPr="00573446" w:rsidRDefault="00627570" w:rsidP="00627570"/>
    <w:p w14:paraId="07607893" w14:textId="77777777" w:rsidR="00627570" w:rsidRPr="00573446" w:rsidRDefault="00627570" w:rsidP="00627570">
      <w:pPr>
        <w:pStyle w:val="ListParagraph"/>
        <w:numPr>
          <w:ilvl w:val="0"/>
          <w:numId w:val="24"/>
        </w:numPr>
        <w:jc w:val="left"/>
      </w:pPr>
      <w:r w:rsidRPr="00573446">
        <w:t>Levels of activity have increased, such that across all GOGA participants at 6-9 months post-GOGA start, 59% report doing 20 minutes or more on average per day of physical activity, this reaches 65% 15 months after GOGA participation.</w:t>
      </w:r>
    </w:p>
    <w:p w14:paraId="1AFE652A" w14:textId="77777777" w:rsidR="00627570" w:rsidRPr="00573446" w:rsidRDefault="00627570" w:rsidP="00627570">
      <w:pPr>
        <w:pStyle w:val="ListParagraph"/>
        <w:ind w:left="360"/>
        <w:jc w:val="left"/>
      </w:pPr>
    </w:p>
    <w:p w14:paraId="2C7BB3DB" w14:textId="77777777" w:rsidR="00627570" w:rsidRPr="00573446" w:rsidRDefault="00627570" w:rsidP="00627570">
      <w:pPr>
        <w:pStyle w:val="ListParagraph"/>
        <w:numPr>
          <w:ilvl w:val="0"/>
          <w:numId w:val="24"/>
        </w:numPr>
        <w:jc w:val="left"/>
      </w:pPr>
      <w:r w:rsidRPr="00573446">
        <w:t>Levels of inactivity have fallen substantially for all GOGA participants, a pattern that has been maintained up to 15 months after participation in GOGA such that only 12% of all participants say they had done no activity in the previous four week 6-9 months after GOGA participation, and 11% identify the same inactivity at 15 months after participation.</w:t>
      </w:r>
    </w:p>
    <w:p w14:paraId="20AFA9DC" w14:textId="77777777" w:rsidR="00627570" w:rsidRPr="00573446" w:rsidRDefault="00627570" w:rsidP="00627570">
      <w:pPr>
        <w:pStyle w:val="ListParagraph"/>
        <w:ind w:left="360"/>
        <w:jc w:val="left"/>
      </w:pPr>
    </w:p>
    <w:p w14:paraId="0E141379" w14:textId="420BAF41" w:rsidR="00627570" w:rsidRPr="00573446" w:rsidRDefault="00627570" w:rsidP="00627570">
      <w:r w:rsidRPr="00573446">
        <w:rPr>
          <w:b/>
          <w:bCs/>
        </w:rPr>
        <w:t>Table 3.</w:t>
      </w:r>
      <w:r w:rsidR="00636198" w:rsidRPr="00573446">
        <w:rPr>
          <w:b/>
          <w:bCs/>
        </w:rPr>
        <w:t>1</w:t>
      </w:r>
      <w:r w:rsidRPr="00573446">
        <w:t xml:space="preserve"> shows these patterns are repeated across the UK nations with noted reductions in inactivity and rising proportions of GOGA participants joining the Active group.</w:t>
      </w:r>
    </w:p>
    <w:p w14:paraId="333BC56D" w14:textId="77777777" w:rsidR="00627570" w:rsidRPr="00573446" w:rsidRDefault="00627570" w:rsidP="00627570"/>
    <w:p w14:paraId="1711B07B" w14:textId="1E8BCAF7" w:rsidR="00627570" w:rsidRPr="00573446" w:rsidRDefault="00627570" w:rsidP="00627570">
      <w:r w:rsidRPr="00573446">
        <w:t>Table 3.</w:t>
      </w:r>
      <w:r w:rsidR="00FF6375" w:rsidRPr="00573446">
        <w:t>1</w:t>
      </w:r>
      <w:r w:rsidRPr="00573446">
        <w:t xml:space="preserve">: Change in Activity Levels by Nation </w:t>
      </w:r>
    </w:p>
    <w:p w14:paraId="1CAC15E9" w14:textId="77777777" w:rsidR="00627570" w:rsidRPr="00573446" w:rsidRDefault="00627570" w:rsidP="00627570"/>
    <w:tbl>
      <w:tblPr>
        <w:tblStyle w:val="TableGrid"/>
        <w:tblW w:w="9918" w:type="dxa"/>
        <w:tblLook w:val="04A0" w:firstRow="1" w:lastRow="0" w:firstColumn="1" w:lastColumn="0" w:noHBand="0" w:noVBand="1"/>
      </w:tblPr>
      <w:tblGrid>
        <w:gridCol w:w="3005"/>
        <w:gridCol w:w="3005"/>
        <w:gridCol w:w="3908"/>
      </w:tblGrid>
      <w:tr w:rsidR="00627570" w:rsidRPr="00573446" w14:paraId="4127B19F" w14:textId="77777777" w:rsidTr="005336A4">
        <w:tc>
          <w:tcPr>
            <w:tcW w:w="3005" w:type="dxa"/>
          </w:tcPr>
          <w:p w14:paraId="10D13A1A" w14:textId="77777777" w:rsidR="00627570" w:rsidRPr="00573446" w:rsidRDefault="00627570" w:rsidP="005336A4">
            <w:pPr>
              <w:rPr>
                <w:b/>
                <w:bCs/>
              </w:rPr>
            </w:pPr>
          </w:p>
        </w:tc>
        <w:tc>
          <w:tcPr>
            <w:tcW w:w="3005" w:type="dxa"/>
          </w:tcPr>
          <w:p w14:paraId="45AEC299" w14:textId="77777777" w:rsidR="00627570" w:rsidRPr="00573446" w:rsidRDefault="00627570" w:rsidP="005336A4">
            <w:pPr>
              <w:rPr>
                <w:b/>
                <w:bCs/>
              </w:rPr>
            </w:pPr>
            <w:r w:rsidRPr="00573446">
              <w:rPr>
                <w:b/>
                <w:bCs/>
              </w:rPr>
              <w:t>4 weeks prior to GOGA</w:t>
            </w:r>
          </w:p>
        </w:tc>
        <w:tc>
          <w:tcPr>
            <w:tcW w:w="3908" w:type="dxa"/>
          </w:tcPr>
          <w:p w14:paraId="5C6C488A" w14:textId="77777777" w:rsidR="00627570" w:rsidRPr="00573446" w:rsidRDefault="00627570" w:rsidP="005336A4">
            <w:pPr>
              <w:rPr>
                <w:b/>
                <w:bCs/>
              </w:rPr>
            </w:pPr>
            <w:r w:rsidRPr="00573446">
              <w:rPr>
                <w:b/>
                <w:bCs/>
              </w:rPr>
              <w:t>12 months Post-GOGA (Actuals)</w:t>
            </w:r>
          </w:p>
        </w:tc>
      </w:tr>
      <w:tr w:rsidR="00627570" w:rsidRPr="00573446" w14:paraId="6CBCA5F8" w14:textId="77777777" w:rsidTr="005336A4">
        <w:tc>
          <w:tcPr>
            <w:tcW w:w="9918" w:type="dxa"/>
            <w:gridSpan w:val="3"/>
          </w:tcPr>
          <w:p w14:paraId="2AD5F249" w14:textId="77777777" w:rsidR="00627570" w:rsidRPr="00573446" w:rsidRDefault="00627570" w:rsidP="005336A4">
            <w:pPr>
              <w:rPr>
                <w:b/>
                <w:bCs/>
              </w:rPr>
            </w:pPr>
            <w:r w:rsidRPr="00573446">
              <w:rPr>
                <w:b/>
                <w:bCs/>
              </w:rPr>
              <w:t>% Inactive</w:t>
            </w:r>
          </w:p>
        </w:tc>
      </w:tr>
      <w:tr w:rsidR="00627570" w:rsidRPr="00573446" w14:paraId="105FDEBF" w14:textId="77777777" w:rsidTr="005336A4">
        <w:tc>
          <w:tcPr>
            <w:tcW w:w="3005" w:type="dxa"/>
          </w:tcPr>
          <w:p w14:paraId="1C3817ED" w14:textId="77777777" w:rsidR="00627570" w:rsidRPr="00573446" w:rsidRDefault="00627570" w:rsidP="005336A4">
            <w:r w:rsidRPr="00573446">
              <w:t>England</w:t>
            </w:r>
          </w:p>
        </w:tc>
        <w:tc>
          <w:tcPr>
            <w:tcW w:w="3005" w:type="dxa"/>
          </w:tcPr>
          <w:p w14:paraId="2EFAAA41" w14:textId="77777777" w:rsidR="00627570" w:rsidRPr="00573446" w:rsidRDefault="00627570" w:rsidP="005336A4">
            <w:r w:rsidRPr="00573446">
              <w:t>43%</w:t>
            </w:r>
          </w:p>
        </w:tc>
        <w:tc>
          <w:tcPr>
            <w:tcW w:w="3908" w:type="dxa"/>
          </w:tcPr>
          <w:p w14:paraId="61623A35" w14:textId="77777777" w:rsidR="00627570" w:rsidRPr="00573446" w:rsidRDefault="00627570" w:rsidP="005336A4">
            <w:r w:rsidRPr="00573446">
              <w:t>11%</w:t>
            </w:r>
          </w:p>
        </w:tc>
      </w:tr>
      <w:tr w:rsidR="00627570" w:rsidRPr="00573446" w14:paraId="115EF96A" w14:textId="77777777" w:rsidTr="005336A4">
        <w:tc>
          <w:tcPr>
            <w:tcW w:w="3005" w:type="dxa"/>
          </w:tcPr>
          <w:p w14:paraId="48F0F08C" w14:textId="77777777" w:rsidR="00627570" w:rsidRPr="00573446" w:rsidRDefault="00627570" w:rsidP="005336A4">
            <w:r w:rsidRPr="00573446">
              <w:t>Northern Ireland</w:t>
            </w:r>
          </w:p>
        </w:tc>
        <w:tc>
          <w:tcPr>
            <w:tcW w:w="3005" w:type="dxa"/>
          </w:tcPr>
          <w:p w14:paraId="5E48F650" w14:textId="77777777" w:rsidR="00627570" w:rsidRPr="00573446" w:rsidRDefault="00627570" w:rsidP="005336A4">
            <w:r w:rsidRPr="00573446">
              <w:t>50%</w:t>
            </w:r>
          </w:p>
        </w:tc>
        <w:tc>
          <w:tcPr>
            <w:tcW w:w="3908" w:type="dxa"/>
          </w:tcPr>
          <w:p w14:paraId="301E3188" w14:textId="77777777" w:rsidR="00627570" w:rsidRPr="00573446" w:rsidRDefault="00627570" w:rsidP="005336A4">
            <w:r w:rsidRPr="00573446">
              <w:t>22%</w:t>
            </w:r>
          </w:p>
        </w:tc>
      </w:tr>
      <w:tr w:rsidR="00627570" w:rsidRPr="00573446" w14:paraId="7A34D011" w14:textId="77777777" w:rsidTr="005336A4">
        <w:tc>
          <w:tcPr>
            <w:tcW w:w="3005" w:type="dxa"/>
          </w:tcPr>
          <w:p w14:paraId="0393042B" w14:textId="77777777" w:rsidR="00627570" w:rsidRPr="00573446" w:rsidRDefault="00627570" w:rsidP="005336A4">
            <w:r w:rsidRPr="00573446">
              <w:t>Scotland</w:t>
            </w:r>
          </w:p>
        </w:tc>
        <w:tc>
          <w:tcPr>
            <w:tcW w:w="3005" w:type="dxa"/>
          </w:tcPr>
          <w:p w14:paraId="3A13A2FD" w14:textId="77777777" w:rsidR="00627570" w:rsidRPr="00573446" w:rsidRDefault="00627570" w:rsidP="005336A4">
            <w:r w:rsidRPr="00573446">
              <w:t>32%</w:t>
            </w:r>
          </w:p>
        </w:tc>
        <w:tc>
          <w:tcPr>
            <w:tcW w:w="3908" w:type="dxa"/>
          </w:tcPr>
          <w:p w14:paraId="1E6094AF" w14:textId="77777777" w:rsidR="00627570" w:rsidRPr="00573446" w:rsidRDefault="00627570" w:rsidP="005336A4">
            <w:r w:rsidRPr="00573446">
              <w:t>0%</w:t>
            </w:r>
          </w:p>
        </w:tc>
      </w:tr>
      <w:tr w:rsidR="00627570" w:rsidRPr="00573446" w14:paraId="30D16014" w14:textId="77777777" w:rsidTr="005336A4">
        <w:tc>
          <w:tcPr>
            <w:tcW w:w="3005" w:type="dxa"/>
          </w:tcPr>
          <w:p w14:paraId="571F1BDA" w14:textId="77777777" w:rsidR="00627570" w:rsidRPr="00573446" w:rsidRDefault="00627570" w:rsidP="005336A4">
            <w:r w:rsidRPr="00573446">
              <w:t>Wales</w:t>
            </w:r>
          </w:p>
        </w:tc>
        <w:tc>
          <w:tcPr>
            <w:tcW w:w="3005" w:type="dxa"/>
          </w:tcPr>
          <w:p w14:paraId="5F7C67D0" w14:textId="77777777" w:rsidR="00627570" w:rsidRPr="00573446" w:rsidRDefault="00627570" w:rsidP="005336A4">
            <w:r w:rsidRPr="00573446">
              <w:t>37%</w:t>
            </w:r>
          </w:p>
        </w:tc>
        <w:tc>
          <w:tcPr>
            <w:tcW w:w="3908" w:type="dxa"/>
          </w:tcPr>
          <w:p w14:paraId="42A78CCD" w14:textId="77777777" w:rsidR="00627570" w:rsidRPr="00573446" w:rsidRDefault="00627570" w:rsidP="005336A4">
            <w:r w:rsidRPr="00573446">
              <w:t>0%</w:t>
            </w:r>
          </w:p>
        </w:tc>
      </w:tr>
      <w:tr w:rsidR="00627570" w:rsidRPr="00573446" w14:paraId="4E22A276" w14:textId="77777777" w:rsidTr="005336A4">
        <w:tc>
          <w:tcPr>
            <w:tcW w:w="9918" w:type="dxa"/>
            <w:gridSpan w:val="3"/>
          </w:tcPr>
          <w:p w14:paraId="6B5F9D4E" w14:textId="77777777" w:rsidR="00627570" w:rsidRPr="00573446" w:rsidRDefault="00627570" w:rsidP="005336A4">
            <w:pPr>
              <w:rPr>
                <w:b/>
                <w:bCs/>
              </w:rPr>
            </w:pPr>
            <w:r w:rsidRPr="00573446">
              <w:rPr>
                <w:b/>
                <w:bCs/>
              </w:rPr>
              <w:t>% Active</w:t>
            </w:r>
          </w:p>
        </w:tc>
      </w:tr>
      <w:tr w:rsidR="00627570" w:rsidRPr="00573446" w14:paraId="535D80EA" w14:textId="77777777" w:rsidTr="005336A4">
        <w:tc>
          <w:tcPr>
            <w:tcW w:w="3005" w:type="dxa"/>
          </w:tcPr>
          <w:p w14:paraId="21BF5CB7" w14:textId="77777777" w:rsidR="00627570" w:rsidRPr="00573446" w:rsidRDefault="00627570" w:rsidP="005336A4">
            <w:r w:rsidRPr="00573446">
              <w:t>England</w:t>
            </w:r>
          </w:p>
        </w:tc>
        <w:tc>
          <w:tcPr>
            <w:tcW w:w="3005" w:type="dxa"/>
          </w:tcPr>
          <w:p w14:paraId="455495C6" w14:textId="77777777" w:rsidR="00627570" w:rsidRPr="00573446" w:rsidRDefault="00627570" w:rsidP="005336A4">
            <w:r w:rsidRPr="00573446">
              <w:t>37%</w:t>
            </w:r>
          </w:p>
        </w:tc>
        <w:tc>
          <w:tcPr>
            <w:tcW w:w="3908" w:type="dxa"/>
          </w:tcPr>
          <w:p w14:paraId="590296BC" w14:textId="77777777" w:rsidR="00627570" w:rsidRPr="00573446" w:rsidRDefault="00627570" w:rsidP="005336A4">
            <w:r w:rsidRPr="00573446">
              <w:t>69%</w:t>
            </w:r>
          </w:p>
        </w:tc>
      </w:tr>
      <w:tr w:rsidR="00627570" w:rsidRPr="00573446" w14:paraId="10B31769" w14:textId="77777777" w:rsidTr="005336A4">
        <w:tc>
          <w:tcPr>
            <w:tcW w:w="3005" w:type="dxa"/>
          </w:tcPr>
          <w:p w14:paraId="452769F3" w14:textId="77777777" w:rsidR="00627570" w:rsidRPr="00573446" w:rsidRDefault="00627570" w:rsidP="005336A4">
            <w:r w:rsidRPr="00573446">
              <w:t>Northern Ireland</w:t>
            </w:r>
          </w:p>
        </w:tc>
        <w:tc>
          <w:tcPr>
            <w:tcW w:w="3005" w:type="dxa"/>
          </w:tcPr>
          <w:p w14:paraId="14185A0F" w14:textId="77777777" w:rsidR="00627570" w:rsidRPr="00573446" w:rsidRDefault="00627570" w:rsidP="005336A4">
            <w:r w:rsidRPr="00573446">
              <w:t>27%</w:t>
            </w:r>
          </w:p>
        </w:tc>
        <w:tc>
          <w:tcPr>
            <w:tcW w:w="3908" w:type="dxa"/>
          </w:tcPr>
          <w:p w14:paraId="0543AF92" w14:textId="77777777" w:rsidR="00627570" w:rsidRPr="00573446" w:rsidRDefault="00627570" w:rsidP="005336A4">
            <w:r w:rsidRPr="00573446">
              <w:t>50%</w:t>
            </w:r>
          </w:p>
        </w:tc>
      </w:tr>
      <w:tr w:rsidR="00627570" w:rsidRPr="00573446" w14:paraId="58E8CD21" w14:textId="77777777" w:rsidTr="005336A4">
        <w:tc>
          <w:tcPr>
            <w:tcW w:w="3005" w:type="dxa"/>
          </w:tcPr>
          <w:p w14:paraId="4195C06E" w14:textId="77777777" w:rsidR="00627570" w:rsidRPr="00573446" w:rsidRDefault="00627570" w:rsidP="005336A4">
            <w:r w:rsidRPr="00573446">
              <w:t>Scotland</w:t>
            </w:r>
          </w:p>
        </w:tc>
        <w:tc>
          <w:tcPr>
            <w:tcW w:w="3005" w:type="dxa"/>
          </w:tcPr>
          <w:p w14:paraId="29041906" w14:textId="77777777" w:rsidR="00627570" w:rsidRPr="00573446" w:rsidRDefault="00627570" w:rsidP="005336A4">
            <w:r w:rsidRPr="00573446">
              <w:t>37%</w:t>
            </w:r>
          </w:p>
        </w:tc>
        <w:tc>
          <w:tcPr>
            <w:tcW w:w="3908" w:type="dxa"/>
          </w:tcPr>
          <w:p w14:paraId="1D40C596" w14:textId="77777777" w:rsidR="00627570" w:rsidRPr="00573446" w:rsidRDefault="00627570" w:rsidP="005336A4">
            <w:r w:rsidRPr="00573446">
              <w:t>76%</w:t>
            </w:r>
          </w:p>
        </w:tc>
      </w:tr>
      <w:tr w:rsidR="00627570" w:rsidRPr="00573446" w14:paraId="5AF2BFA6" w14:textId="77777777" w:rsidTr="005336A4">
        <w:tc>
          <w:tcPr>
            <w:tcW w:w="3005" w:type="dxa"/>
          </w:tcPr>
          <w:p w14:paraId="76124952" w14:textId="77777777" w:rsidR="00627570" w:rsidRPr="00573446" w:rsidRDefault="00627570" w:rsidP="005336A4">
            <w:r w:rsidRPr="00573446">
              <w:t>Wales</w:t>
            </w:r>
          </w:p>
        </w:tc>
        <w:tc>
          <w:tcPr>
            <w:tcW w:w="3005" w:type="dxa"/>
          </w:tcPr>
          <w:p w14:paraId="3693C2EE" w14:textId="77777777" w:rsidR="00627570" w:rsidRPr="00573446" w:rsidRDefault="00627570" w:rsidP="005336A4">
            <w:r w:rsidRPr="00573446">
              <w:t>39%</w:t>
            </w:r>
          </w:p>
        </w:tc>
        <w:tc>
          <w:tcPr>
            <w:tcW w:w="3908" w:type="dxa"/>
          </w:tcPr>
          <w:p w14:paraId="5DA9ECEA" w14:textId="77777777" w:rsidR="00627570" w:rsidRPr="00573446" w:rsidRDefault="00627570" w:rsidP="005336A4">
            <w:r w:rsidRPr="00573446">
              <w:t>50%</w:t>
            </w:r>
          </w:p>
        </w:tc>
      </w:tr>
    </w:tbl>
    <w:p w14:paraId="4B8BBA98" w14:textId="77777777" w:rsidR="00FF6375" w:rsidRPr="00573446" w:rsidRDefault="00627570" w:rsidP="00FF6375">
      <w:pPr>
        <w:rPr>
          <w:sz w:val="20"/>
          <w:szCs w:val="16"/>
        </w:rPr>
      </w:pPr>
      <w:r w:rsidRPr="00573446">
        <w:rPr>
          <w:sz w:val="20"/>
          <w:szCs w:val="16"/>
        </w:rPr>
        <w:t>Source: Tier 2A Baseline Survey and Tier 2c Follow Up survey – July 2017 – June 2019</w:t>
      </w:r>
      <w:r w:rsidR="00FF6375" w:rsidRPr="00573446">
        <w:rPr>
          <w:sz w:val="20"/>
          <w:szCs w:val="16"/>
        </w:rPr>
        <w:t>. Bases – England = 380; Northern Ireland = 131; Scotland = 107; Wales = 38.</w:t>
      </w:r>
    </w:p>
    <w:p w14:paraId="3179AC10" w14:textId="77777777" w:rsidR="00627570" w:rsidRPr="00573446" w:rsidRDefault="00627570" w:rsidP="00627570"/>
    <w:p w14:paraId="33264BFF" w14:textId="70FD53AA" w:rsidR="00627570" w:rsidRPr="00573446" w:rsidRDefault="00627570" w:rsidP="00627570"/>
    <w:p w14:paraId="5F3E49EE" w14:textId="77777777" w:rsidR="00627570" w:rsidRPr="00573446" w:rsidRDefault="00627570" w:rsidP="00627570">
      <w:r w:rsidRPr="00573446">
        <w:t xml:space="preserve">Analysis across groups illustrate that increased levels of physical activity have been achieved for both disabled and non-disabled GOGA participants, again a pattern repeated across each of the UK nations. </w:t>
      </w:r>
    </w:p>
    <w:p w14:paraId="73A7168F" w14:textId="77777777" w:rsidR="00627570" w:rsidRPr="00573446" w:rsidRDefault="00627570" w:rsidP="00627570"/>
    <w:p w14:paraId="6C1969C0" w14:textId="12988B3D" w:rsidR="00627570" w:rsidRPr="00573446" w:rsidRDefault="00627570" w:rsidP="00627570">
      <w:r w:rsidRPr="00573446">
        <w:t xml:space="preserve">This is summarised in </w:t>
      </w:r>
      <w:r w:rsidRPr="00573446">
        <w:rPr>
          <w:b/>
          <w:bCs/>
        </w:rPr>
        <w:t>Table 3.</w:t>
      </w:r>
      <w:r w:rsidR="00FF6375" w:rsidRPr="00573446">
        <w:rPr>
          <w:b/>
          <w:bCs/>
        </w:rPr>
        <w:t>2</w:t>
      </w:r>
      <w:r w:rsidRPr="00573446">
        <w:t xml:space="preserve"> below.</w:t>
      </w:r>
    </w:p>
    <w:p w14:paraId="25FAEA0E" w14:textId="77777777" w:rsidR="00627570" w:rsidRPr="00573446" w:rsidRDefault="00627570" w:rsidP="00627570"/>
    <w:p w14:paraId="25F1E5F1" w14:textId="1CECADB1" w:rsidR="00627570" w:rsidRPr="00573446" w:rsidRDefault="00627570" w:rsidP="00627570">
      <w:pPr>
        <w:pStyle w:val="Tabletitle"/>
      </w:pPr>
      <w:r w:rsidRPr="00573446">
        <w:t>Table 3.</w:t>
      </w:r>
      <w:r w:rsidR="00FF6375" w:rsidRPr="00573446">
        <w:t>2</w:t>
      </w:r>
      <w:r w:rsidRPr="00573446">
        <w:t xml:space="preserve">: Change in proportion of disabled and non-disabled GOGA participants engaging in physical activity </w:t>
      </w:r>
    </w:p>
    <w:p w14:paraId="4C0F13A2" w14:textId="77777777" w:rsidR="00627570" w:rsidRPr="00573446" w:rsidRDefault="00627570" w:rsidP="00627570"/>
    <w:tbl>
      <w:tblPr>
        <w:tblStyle w:val="TableGrid"/>
        <w:tblW w:w="9918" w:type="dxa"/>
        <w:tblLook w:val="04A0" w:firstRow="1" w:lastRow="0" w:firstColumn="1" w:lastColumn="0" w:noHBand="0" w:noVBand="1"/>
      </w:tblPr>
      <w:tblGrid>
        <w:gridCol w:w="2254"/>
        <w:gridCol w:w="1710"/>
        <w:gridCol w:w="2977"/>
        <w:gridCol w:w="2977"/>
      </w:tblGrid>
      <w:tr w:rsidR="00627570" w:rsidRPr="00573446" w14:paraId="6A5F7B80" w14:textId="77777777" w:rsidTr="005336A4">
        <w:tc>
          <w:tcPr>
            <w:tcW w:w="2254" w:type="dxa"/>
          </w:tcPr>
          <w:p w14:paraId="797119D2" w14:textId="77777777" w:rsidR="00627570" w:rsidRPr="00573446" w:rsidRDefault="00627570" w:rsidP="005336A4">
            <w:pPr>
              <w:rPr>
                <w:b/>
                <w:bCs/>
              </w:rPr>
            </w:pPr>
            <w:r w:rsidRPr="00573446">
              <w:rPr>
                <w:b/>
                <w:bCs/>
              </w:rPr>
              <w:t>Group</w:t>
            </w:r>
          </w:p>
        </w:tc>
        <w:tc>
          <w:tcPr>
            <w:tcW w:w="1710" w:type="dxa"/>
          </w:tcPr>
          <w:p w14:paraId="02F883AE" w14:textId="77777777" w:rsidR="00627570" w:rsidRPr="00573446" w:rsidRDefault="00627570" w:rsidP="005336A4">
            <w:pPr>
              <w:rPr>
                <w:b/>
                <w:bCs/>
              </w:rPr>
            </w:pPr>
            <w:r w:rsidRPr="00573446">
              <w:rPr>
                <w:b/>
                <w:bCs/>
              </w:rPr>
              <w:t>Joining GOGA</w:t>
            </w:r>
          </w:p>
        </w:tc>
        <w:tc>
          <w:tcPr>
            <w:tcW w:w="2977" w:type="dxa"/>
          </w:tcPr>
          <w:p w14:paraId="12E05D64" w14:textId="77777777" w:rsidR="00627570" w:rsidRPr="00573446" w:rsidRDefault="00627570" w:rsidP="005336A4">
            <w:pPr>
              <w:rPr>
                <w:b/>
                <w:bCs/>
              </w:rPr>
            </w:pPr>
            <w:r w:rsidRPr="00573446">
              <w:rPr>
                <w:b/>
                <w:bCs/>
              </w:rPr>
              <w:t>6 months post-GOGA</w:t>
            </w:r>
          </w:p>
        </w:tc>
        <w:tc>
          <w:tcPr>
            <w:tcW w:w="2977" w:type="dxa"/>
          </w:tcPr>
          <w:p w14:paraId="446B7B21" w14:textId="77777777" w:rsidR="00627570" w:rsidRPr="00573446" w:rsidRDefault="00627570" w:rsidP="005336A4">
            <w:pPr>
              <w:rPr>
                <w:b/>
                <w:bCs/>
              </w:rPr>
            </w:pPr>
            <w:r w:rsidRPr="00573446">
              <w:rPr>
                <w:b/>
                <w:bCs/>
              </w:rPr>
              <w:t>12-15 months post-GOGA</w:t>
            </w:r>
          </w:p>
        </w:tc>
      </w:tr>
      <w:tr w:rsidR="00627570" w:rsidRPr="00573446" w14:paraId="01203A59" w14:textId="77777777" w:rsidTr="005336A4">
        <w:tc>
          <w:tcPr>
            <w:tcW w:w="9918" w:type="dxa"/>
            <w:gridSpan w:val="4"/>
          </w:tcPr>
          <w:p w14:paraId="6C11C785" w14:textId="77777777" w:rsidR="00627570" w:rsidRPr="00573446" w:rsidRDefault="00627570" w:rsidP="005336A4">
            <w:r w:rsidRPr="00573446">
              <w:rPr>
                <w:b/>
                <w:bCs/>
              </w:rPr>
              <w:t>Disabled</w:t>
            </w:r>
          </w:p>
        </w:tc>
      </w:tr>
      <w:tr w:rsidR="00627570" w:rsidRPr="00573446" w14:paraId="0190B91E" w14:textId="77777777" w:rsidTr="005336A4">
        <w:tc>
          <w:tcPr>
            <w:tcW w:w="2254" w:type="dxa"/>
          </w:tcPr>
          <w:p w14:paraId="4C6B13B7" w14:textId="77777777" w:rsidR="00627570" w:rsidRPr="00573446" w:rsidRDefault="00627570" w:rsidP="005336A4">
            <w:r w:rsidRPr="00573446">
              <w:t>Being active</w:t>
            </w:r>
          </w:p>
        </w:tc>
        <w:tc>
          <w:tcPr>
            <w:tcW w:w="1710" w:type="dxa"/>
            <w:vAlign w:val="center"/>
          </w:tcPr>
          <w:p w14:paraId="42E033D7" w14:textId="77777777" w:rsidR="00627570" w:rsidRPr="00573446" w:rsidRDefault="00627570" w:rsidP="005336A4">
            <w:r w:rsidRPr="00573446">
              <w:t>54%</w:t>
            </w:r>
          </w:p>
        </w:tc>
        <w:tc>
          <w:tcPr>
            <w:tcW w:w="2977" w:type="dxa"/>
            <w:vAlign w:val="center"/>
          </w:tcPr>
          <w:p w14:paraId="2E3194AD" w14:textId="77777777" w:rsidR="00627570" w:rsidRPr="00573446" w:rsidRDefault="00627570" w:rsidP="005336A4">
            <w:r w:rsidRPr="00573446">
              <w:t>87%</w:t>
            </w:r>
          </w:p>
        </w:tc>
        <w:tc>
          <w:tcPr>
            <w:tcW w:w="2977" w:type="dxa"/>
            <w:vAlign w:val="center"/>
          </w:tcPr>
          <w:p w14:paraId="3F2174F5" w14:textId="77777777" w:rsidR="00627570" w:rsidRPr="00573446" w:rsidRDefault="00627570" w:rsidP="005336A4">
            <w:r w:rsidRPr="00573446">
              <w:t>83%</w:t>
            </w:r>
          </w:p>
        </w:tc>
      </w:tr>
      <w:tr w:rsidR="00627570" w:rsidRPr="00573446" w14:paraId="15EF64D3" w14:textId="77777777" w:rsidTr="005336A4">
        <w:tc>
          <w:tcPr>
            <w:tcW w:w="2254" w:type="dxa"/>
          </w:tcPr>
          <w:p w14:paraId="281A6CC5" w14:textId="77777777" w:rsidR="00627570" w:rsidRPr="00573446" w:rsidRDefault="00627570" w:rsidP="005336A4">
            <w:r w:rsidRPr="00573446">
              <w:t>Active over 30 mins per day</w:t>
            </w:r>
          </w:p>
        </w:tc>
        <w:tc>
          <w:tcPr>
            <w:tcW w:w="1710" w:type="dxa"/>
            <w:vAlign w:val="center"/>
          </w:tcPr>
          <w:p w14:paraId="18CB963D" w14:textId="77777777" w:rsidR="00627570" w:rsidRPr="00573446" w:rsidRDefault="00627570" w:rsidP="005336A4">
            <w:r w:rsidRPr="00573446">
              <w:t>20%</w:t>
            </w:r>
          </w:p>
        </w:tc>
        <w:tc>
          <w:tcPr>
            <w:tcW w:w="2977" w:type="dxa"/>
            <w:vAlign w:val="center"/>
          </w:tcPr>
          <w:p w14:paraId="554F6AE1" w14:textId="77777777" w:rsidR="00627570" w:rsidRPr="00573446" w:rsidRDefault="00627570" w:rsidP="005336A4">
            <w:r w:rsidRPr="00573446">
              <w:t>41%</w:t>
            </w:r>
          </w:p>
        </w:tc>
        <w:tc>
          <w:tcPr>
            <w:tcW w:w="2977" w:type="dxa"/>
            <w:vAlign w:val="center"/>
          </w:tcPr>
          <w:p w14:paraId="62C40B39" w14:textId="77777777" w:rsidR="00627570" w:rsidRPr="00573446" w:rsidRDefault="00627570" w:rsidP="005336A4">
            <w:r w:rsidRPr="00573446">
              <w:t>30%</w:t>
            </w:r>
          </w:p>
        </w:tc>
      </w:tr>
      <w:tr w:rsidR="00627570" w:rsidRPr="00573446" w14:paraId="1F6919F0" w14:textId="77777777" w:rsidTr="005336A4">
        <w:tc>
          <w:tcPr>
            <w:tcW w:w="9918" w:type="dxa"/>
            <w:gridSpan w:val="4"/>
            <w:vAlign w:val="center"/>
          </w:tcPr>
          <w:p w14:paraId="1BFBA156" w14:textId="77777777" w:rsidR="00627570" w:rsidRPr="00573446" w:rsidRDefault="00627570" w:rsidP="005336A4">
            <w:r w:rsidRPr="00573446">
              <w:rPr>
                <w:b/>
                <w:bCs/>
              </w:rPr>
              <w:t xml:space="preserve">Non-disabled </w:t>
            </w:r>
          </w:p>
        </w:tc>
      </w:tr>
      <w:tr w:rsidR="00627570" w:rsidRPr="00573446" w14:paraId="345607BC" w14:textId="77777777" w:rsidTr="005336A4">
        <w:tc>
          <w:tcPr>
            <w:tcW w:w="2254" w:type="dxa"/>
          </w:tcPr>
          <w:p w14:paraId="1E14E0C9" w14:textId="77777777" w:rsidR="00627570" w:rsidRPr="00573446" w:rsidRDefault="00627570" w:rsidP="005336A4">
            <w:r w:rsidRPr="00573446">
              <w:t>Being active</w:t>
            </w:r>
          </w:p>
        </w:tc>
        <w:tc>
          <w:tcPr>
            <w:tcW w:w="1710" w:type="dxa"/>
            <w:vAlign w:val="center"/>
          </w:tcPr>
          <w:p w14:paraId="22003545" w14:textId="77777777" w:rsidR="00627570" w:rsidRPr="00573446" w:rsidRDefault="00627570" w:rsidP="005336A4">
            <w:r w:rsidRPr="00573446">
              <w:t>60%</w:t>
            </w:r>
          </w:p>
        </w:tc>
        <w:tc>
          <w:tcPr>
            <w:tcW w:w="2977" w:type="dxa"/>
            <w:vAlign w:val="center"/>
          </w:tcPr>
          <w:p w14:paraId="7D085F05" w14:textId="77777777" w:rsidR="00627570" w:rsidRPr="00573446" w:rsidRDefault="00627570" w:rsidP="005336A4">
            <w:r w:rsidRPr="00573446">
              <w:t>89%</w:t>
            </w:r>
          </w:p>
        </w:tc>
        <w:tc>
          <w:tcPr>
            <w:tcW w:w="2977" w:type="dxa"/>
            <w:vAlign w:val="center"/>
          </w:tcPr>
          <w:p w14:paraId="4532438B" w14:textId="77777777" w:rsidR="00627570" w:rsidRPr="00573446" w:rsidRDefault="00627570" w:rsidP="005336A4">
            <w:r w:rsidRPr="00573446">
              <w:t>95%</w:t>
            </w:r>
          </w:p>
        </w:tc>
      </w:tr>
      <w:tr w:rsidR="00627570" w:rsidRPr="00573446" w14:paraId="00266AA2" w14:textId="77777777" w:rsidTr="005336A4">
        <w:tc>
          <w:tcPr>
            <w:tcW w:w="2254" w:type="dxa"/>
          </w:tcPr>
          <w:p w14:paraId="637381C6" w14:textId="77777777" w:rsidR="00627570" w:rsidRPr="00573446" w:rsidRDefault="00627570" w:rsidP="005336A4">
            <w:r w:rsidRPr="00573446">
              <w:t>Active over 30 mins per day</w:t>
            </w:r>
          </w:p>
        </w:tc>
        <w:tc>
          <w:tcPr>
            <w:tcW w:w="1710" w:type="dxa"/>
            <w:vAlign w:val="center"/>
          </w:tcPr>
          <w:p w14:paraId="614677E6" w14:textId="77777777" w:rsidR="00627570" w:rsidRPr="00573446" w:rsidRDefault="00627570" w:rsidP="005336A4">
            <w:r w:rsidRPr="00573446">
              <w:t>26%</w:t>
            </w:r>
          </w:p>
        </w:tc>
        <w:tc>
          <w:tcPr>
            <w:tcW w:w="2977" w:type="dxa"/>
            <w:vAlign w:val="center"/>
          </w:tcPr>
          <w:p w14:paraId="67728CC4" w14:textId="77777777" w:rsidR="00627570" w:rsidRPr="00573446" w:rsidRDefault="00627570" w:rsidP="005336A4">
            <w:r w:rsidRPr="00573446">
              <w:t>58%</w:t>
            </w:r>
          </w:p>
        </w:tc>
        <w:tc>
          <w:tcPr>
            <w:tcW w:w="2977" w:type="dxa"/>
            <w:vAlign w:val="center"/>
          </w:tcPr>
          <w:p w14:paraId="308F2FB8" w14:textId="77777777" w:rsidR="00627570" w:rsidRPr="00573446" w:rsidRDefault="00627570" w:rsidP="005336A4">
            <w:r w:rsidRPr="00573446">
              <w:t>62%</w:t>
            </w:r>
          </w:p>
        </w:tc>
      </w:tr>
    </w:tbl>
    <w:p w14:paraId="5CD57296" w14:textId="77777777" w:rsidR="00627570" w:rsidRPr="00573446" w:rsidRDefault="00627570" w:rsidP="00627570">
      <w:pPr>
        <w:rPr>
          <w:sz w:val="20"/>
          <w:szCs w:val="16"/>
        </w:rPr>
      </w:pPr>
      <w:r w:rsidRPr="00573446">
        <w:t xml:space="preserve">Source: </w:t>
      </w:r>
      <w:r w:rsidRPr="00573446">
        <w:rPr>
          <w:sz w:val="20"/>
          <w:szCs w:val="16"/>
        </w:rPr>
        <w:t>GOGA Participant Surveys – July 2017 – June 2019</w:t>
      </w:r>
    </w:p>
    <w:p w14:paraId="0399C501" w14:textId="77777777" w:rsidR="00627570" w:rsidRPr="00573446" w:rsidRDefault="00627570" w:rsidP="00627570"/>
    <w:p w14:paraId="3D27776D" w14:textId="77777777" w:rsidR="00627570" w:rsidRPr="00573446" w:rsidRDefault="00627570" w:rsidP="00627570">
      <w:pPr>
        <w:sectPr w:rsidR="00627570" w:rsidRPr="00573446" w:rsidSect="00E9612B">
          <w:pgSz w:w="11906" w:h="16838"/>
          <w:pgMar w:top="1440" w:right="1440" w:bottom="1440" w:left="1440" w:header="708" w:footer="708" w:gutter="0"/>
          <w:cols w:space="708"/>
          <w:docGrid w:linePitch="360"/>
        </w:sectPr>
      </w:pPr>
    </w:p>
    <w:p w14:paraId="2E1D760D" w14:textId="4DB22771" w:rsidR="00627570" w:rsidRPr="00573446" w:rsidRDefault="00627570" w:rsidP="00627570">
      <w:pPr>
        <w:pStyle w:val="Figuretitle"/>
      </w:pPr>
      <w:r w:rsidRPr="00573446">
        <w:lastRenderedPageBreak/>
        <w:t>Figure 3.</w:t>
      </w:r>
      <w:r w:rsidR="00311347" w:rsidRPr="00573446">
        <w:t>4</w:t>
      </w:r>
      <w:r w:rsidRPr="00573446">
        <w:t>: Change in activity levels for GOGA participants 6 (Tier 2b) and 15 (Tier 2c) months after programme participation (All Participants)</w:t>
      </w:r>
    </w:p>
    <w:p w14:paraId="3B46A850" w14:textId="77777777" w:rsidR="00627570" w:rsidRPr="00573446" w:rsidRDefault="00627570" w:rsidP="00627570"/>
    <w:p w14:paraId="20B3EBDE" w14:textId="77777777" w:rsidR="00627570" w:rsidRPr="00573446" w:rsidRDefault="00627570" w:rsidP="00627570">
      <w:r w:rsidRPr="00573446">
        <w:rPr>
          <w:noProof/>
          <w:lang w:eastAsia="en-GB"/>
        </w:rPr>
        <w:drawing>
          <wp:inline distT="0" distB="0" distL="0" distR="0" wp14:anchorId="5180E944" wp14:editId="5981A7C0">
            <wp:extent cx="8459505" cy="4490192"/>
            <wp:effectExtent l="0" t="0" r="17780" b="5715"/>
            <wp:docPr id="12" name="Chart 12">
              <a:extLst xmlns:a="http://schemas.openxmlformats.org/drawingml/2006/main">
                <a:ext uri="{FF2B5EF4-FFF2-40B4-BE49-F238E27FC236}">
                  <a16:creationId xmlns:a16="http://schemas.microsoft.com/office/drawing/2014/main" id="{D230F8BD-A0ED-471B-BAF8-8ECDE67DF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6C5F38" w14:textId="77777777" w:rsidR="00627570" w:rsidRPr="00573446" w:rsidRDefault="00627570" w:rsidP="00627570">
      <w:pPr>
        <w:rPr>
          <w:sz w:val="20"/>
          <w:szCs w:val="16"/>
        </w:rPr>
      </w:pPr>
      <w:r w:rsidRPr="00573446">
        <w:rPr>
          <w:sz w:val="20"/>
          <w:szCs w:val="16"/>
        </w:rPr>
        <w:t>Source: GOGA Participant Surveys – July 2017 – June 2019</w:t>
      </w:r>
    </w:p>
    <w:p w14:paraId="258DAA55" w14:textId="77777777" w:rsidR="00627570" w:rsidRPr="00573446" w:rsidRDefault="00627570" w:rsidP="00627570"/>
    <w:p w14:paraId="46CC4131" w14:textId="77777777" w:rsidR="00627570" w:rsidRPr="00573446" w:rsidRDefault="00627570" w:rsidP="00627570">
      <w:pPr>
        <w:sectPr w:rsidR="00627570" w:rsidRPr="00573446" w:rsidSect="00342454">
          <w:pgSz w:w="16838" w:h="11906" w:orient="landscape"/>
          <w:pgMar w:top="1440" w:right="1440" w:bottom="1440" w:left="1440" w:header="708" w:footer="708" w:gutter="0"/>
          <w:cols w:space="708"/>
          <w:docGrid w:linePitch="360"/>
        </w:sectPr>
      </w:pPr>
    </w:p>
    <w:p w14:paraId="24EDC520" w14:textId="77777777" w:rsidR="00627570" w:rsidRPr="00573446" w:rsidRDefault="00627570" w:rsidP="00627570">
      <w:r w:rsidRPr="00573446">
        <w:lastRenderedPageBreak/>
        <w:t>This increase in activity levels is also illustrated by these quotes from participants:</w:t>
      </w:r>
    </w:p>
    <w:p w14:paraId="50B02BAC" w14:textId="77777777" w:rsidR="00627570" w:rsidRPr="00573446" w:rsidRDefault="00627570" w:rsidP="00627570"/>
    <w:p w14:paraId="11885787"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 xml:space="preserve">“I've been doing more activities and I'm now doing 9 different sessions a week...” </w:t>
      </w:r>
    </w:p>
    <w:p w14:paraId="36929B0E"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Howard, Nottingham</w:t>
      </w:r>
    </w:p>
    <w:p w14:paraId="315326BA" w14:textId="77777777" w:rsidR="00627570" w:rsidRPr="00573446" w:rsidRDefault="00627570" w:rsidP="00627570">
      <w:pPr>
        <w:pBdr>
          <w:top w:val="single" w:sz="4" w:space="1" w:color="auto"/>
          <w:left w:val="single" w:sz="4" w:space="4" w:color="auto"/>
          <w:bottom w:val="single" w:sz="4" w:space="1" w:color="auto"/>
          <w:right w:val="single" w:sz="4" w:space="4" w:color="auto"/>
        </w:pBdr>
      </w:pPr>
    </w:p>
    <w:p w14:paraId="5E0181B7"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 xml:space="preserve">“it's just made me more aware of the need to exercise and keep healthy and I go to the pool now too to swim once a week when I can.” </w:t>
      </w:r>
    </w:p>
    <w:p w14:paraId="7ADA22A4"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Julia, Fife</w:t>
      </w:r>
    </w:p>
    <w:p w14:paraId="1D6FF3A1" w14:textId="77777777" w:rsidR="00627570" w:rsidRPr="00573446" w:rsidRDefault="00627570" w:rsidP="00627570">
      <w:pPr>
        <w:pBdr>
          <w:top w:val="single" w:sz="4" w:space="1" w:color="auto"/>
          <w:left w:val="single" w:sz="4" w:space="4" w:color="auto"/>
          <w:bottom w:val="single" w:sz="4" w:space="1" w:color="auto"/>
          <w:right w:val="single" w:sz="4" w:space="4" w:color="auto"/>
        </w:pBdr>
      </w:pPr>
    </w:p>
    <w:p w14:paraId="6AE21950"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“Because if I wasn't encouraged to go originally by the person who ran it I wouldn't have started walking and getting myself fitter I'd have been sitting down not doing much most of the time and now I go to the walking football twice a week and also do circuits once a week”</w:t>
      </w:r>
    </w:p>
    <w:p w14:paraId="7EF20A3E"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Ernest, Bradford</w:t>
      </w:r>
    </w:p>
    <w:p w14:paraId="267FFA37" w14:textId="77777777" w:rsidR="00627570" w:rsidRPr="00573446" w:rsidRDefault="00627570" w:rsidP="00627570"/>
    <w:p w14:paraId="16AED60B" w14:textId="77777777" w:rsidR="00627570" w:rsidRPr="00573446" w:rsidRDefault="00627570" w:rsidP="00627570">
      <w:pPr>
        <w:pStyle w:val="Heading4"/>
      </w:pPr>
      <w:r w:rsidRPr="00573446">
        <w:t>Amounts of activity increase</w:t>
      </w:r>
    </w:p>
    <w:p w14:paraId="4C56111A" w14:textId="77777777" w:rsidR="00627570" w:rsidRPr="00573446" w:rsidRDefault="00627570" w:rsidP="00627570"/>
    <w:p w14:paraId="1CDAF9A0" w14:textId="77777777" w:rsidR="00627570" w:rsidRPr="00573446" w:rsidRDefault="00627570" w:rsidP="00627570">
      <w:r w:rsidRPr="00573446">
        <w:t>For the least active GOGA participants, there have been step changes in the additional amount of physical activity being completed by them, but it is also apparent that this occurs for all groups whether active, or not, prior to GOGA participation.</w:t>
      </w:r>
    </w:p>
    <w:p w14:paraId="17A7272D" w14:textId="77777777" w:rsidR="00627570" w:rsidRPr="00573446" w:rsidRDefault="00627570" w:rsidP="00627570">
      <w:pPr>
        <w:rPr>
          <w:b/>
          <w:bCs/>
        </w:rPr>
      </w:pPr>
    </w:p>
    <w:p w14:paraId="029697BB" w14:textId="0145448A" w:rsidR="00627570" w:rsidRPr="00573446" w:rsidRDefault="00627570" w:rsidP="00627570">
      <w:r w:rsidRPr="00573446">
        <w:rPr>
          <w:b/>
          <w:bCs/>
        </w:rPr>
        <w:t>Figure 3.</w:t>
      </w:r>
      <w:r w:rsidR="00311347" w:rsidRPr="00573446">
        <w:rPr>
          <w:b/>
          <w:bCs/>
        </w:rPr>
        <w:t>5</w:t>
      </w:r>
      <w:r w:rsidRPr="00573446">
        <w:t xml:space="preserve"> shows how the least active groups have increased their average daily amounts the most by 18 minutes (very inactive) after 6 months, and by 24 minutes 15 months later. For inactive groups amounts of activity increase by 33 minutes per day 6 months after starting with GOGA, and by 12 minutes 15 months after starting GOGA. </w:t>
      </w:r>
    </w:p>
    <w:p w14:paraId="6647A51E" w14:textId="77777777" w:rsidR="00627570" w:rsidRPr="00573446" w:rsidRDefault="00627570" w:rsidP="00627570">
      <w:pPr>
        <w:rPr>
          <w:b/>
          <w:bCs/>
        </w:rPr>
      </w:pPr>
    </w:p>
    <w:p w14:paraId="659654FA" w14:textId="48609D6F" w:rsidR="00627570" w:rsidRPr="00573446" w:rsidRDefault="00627570" w:rsidP="00627570">
      <w:pPr>
        <w:pStyle w:val="Figuretitle"/>
      </w:pPr>
      <w:r w:rsidRPr="00573446">
        <w:rPr>
          <w:noProof/>
          <w:lang w:eastAsia="en-GB"/>
        </w:rPr>
        <mc:AlternateContent>
          <mc:Choice Requires="wps">
            <w:drawing>
              <wp:anchor distT="45720" distB="45720" distL="114300" distR="114300" simplePos="0" relativeHeight="251673088" behindDoc="0" locked="0" layoutInCell="1" allowOverlap="1" wp14:anchorId="5E0D469E" wp14:editId="3E5AFB62">
                <wp:simplePos x="0" y="0"/>
                <wp:positionH relativeFrom="column">
                  <wp:posOffset>3105150</wp:posOffset>
                </wp:positionH>
                <wp:positionV relativeFrom="paragraph">
                  <wp:posOffset>240665</wp:posOffset>
                </wp:positionV>
                <wp:extent cx="2360930" cy="1404620"/>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564ED4" w14:textId="77777777" w:rsidR="00627570" w:rsidRPr="00467AC1" w:rsidRDefault="00627570" w:rsidP="00627570">
                            <w:pPr>
                              <w:jc w:val="center"/>
                              <w:rPr>
                                <w:b/>
                                <w:bCs/>
                              </w:rPr>
                            </w:pPr>
                            <w:r w:rsidRPr="00467AC1">
                              <w:rPr>
                                <w:b/>
                                <w:bCs/>
                              </w:rPr>
                              <w:t>15 months after GOGA</w:t>
                            </w:r>
                          </w:p>
                          <w:p w14:paraId="7D1ADA7A" w14:textId="77777777" w:rsidR="00627570" w:rsidRDefault="00627570" w:rsidP="00627570">
                            <w:r>
                              <w:rPr>
                                <w:noProof/>
                                <w:lang w:eastAsia="en-GB"/>
                              </w:rPr>
                              <w:drawing>
                                <wp:inline distT="0" distB="0" distL="0" distR="0" wp14:anchorId="0A3C74C2" wp14:editId="4C57E276">
                                  <wp:extent cx="1943100" cy="218282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0515" cy="2191151"/>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0D469E" id="Text Box 2" o:spid="_x0000_s1030" type="#_x0000_t202" style="position:absolute;margin-left:244.5pt;margin-top:18.95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YP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" stroked="f">
                <v:textbox style="mso-fit-shape-to-text:t">
                  <w:txbxContent>
                    <w:p w14:paraId="0F564ED4" w14:textId="77777777" w:rsidR="00627570" w:rsidRPr="00467AC1" w:rsidRDefault="00627570" w:rsidP="00627570">
                      <w:pPr>
                        <w:jc w:val="center"/>
                        <w:rPr>
                          <w:b/>
                          <w:bCs/>
                        </w:rPr>
                      </w:pPr>
                      <w:r w:rsidRPr="00467AC1">
                        <w:rPr>
                          <w:b/>
                          <w:bCs/>
                        </w:rPr>
                        <w:t>15 months after GOGA</w:t>
                      </w:r>
                    </w:p>
                    <w:p w14:paraId="7D1ADA7A" w14:textId="77777777" w:rsidR="00627570" w:rsidRDefault="00627570" w:rsidP="00627570">
                      <w:r>
                        <w:rPr>
                          <w:noProof/>
                          <w:lang w:eastAsia="en-GB"/>
                        </w:rPr>
                        <w:drawing>
                          <wp:inline distT="0" distB="0" distL="0" distR="0" wp14:anchorId="0A3C74C2" wp14:editId="4C57E276">
                            <wp:extent cx="1943100" cy="218282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0515" cy="2191151"/>
                                    </a:xfrm>
                                    <a:prstGeom prst="rect">
                                      <a:avLst/>
                                    </a:prstGeom>
                                    <a:noFill/>
                                  </pic:spPr>
                                </pic:pic>
                              </a:graphicData>
                            </a:graphic>
                          </wp:inline>
                        </w:drawing>
                      </w:r>
                    </w:p>
                  </w:txbxContent>
                </v:textbox>
                <w10:wrap type="square"/>
              </v:shape>
            </w:pict>
          </mc:Fallback>
        </mc:AlternateContent>
      </w:r>
      <w:r w:rsidRPr="00573446">
        <w:rPr>
          <w:noProof/>
          <w:lang w:eastAsia="en-GB"/>
        </w:rPr>
        <mc:AlternateContent>
          <mc:Choice Requires="wps">
            <w:drawing>
              <wp:anchor distT="45720" distB="45720" distL="114300" distR="114300" simplePos="0" relativeHeight="251674112" behindDoc="0" locked="0" layoutInCell="1" allowOverlap="1" wp14:anchorId="436AAC3A" wp14:editId="6E5E0DCD">
                <wp:simplePos x="0" y="0"/>
                <wp:positionH relativeFrom="column">
                  <wp:posOffset>0</wp:posOffset>
                </wp:positionH>
                <wp:positionV relativeFrom="paragraph">
                  <wp:posOffset>236220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7943E" w14:textId="77777777" w:rsidR="00627570" w:rsidRPr="00D01AC8" w:rsidRDefault="00627570" w:rsidP="00627570">
                            <w:pPr>
                              <w:jc w:val="center"/>
                              <w:rPr>
                                <w:b/>
                                <w:bCs/>
                              </w:rPr>
                            </w:pPr>
                            <w:r w:rsidRPr="00D01AC8">
                              <w:rPr>
                                <w:b/>
                                <w:bCs/>
                              </w:rPr>
                              <w:t>6 months after GOGA</w:t>
                            </w:r>
                          </w:p>
                          <w:p w14:paraId="6C1F0462" w14:textId="77777777" w:rsidR="00627570" w:rsidRDefault="00627570" w:rsidP="00627570">
                            <w:r>
                              <w:rPr>
                                <w:noProof/>
                                <w:lang w:eastAsia="en-GB"/>
                              </w:rPr>
                              <w:drawing>
                                <wp:inline distT="0" distB="0" distL="0" distR="0" wp14:anchorId="7CF81916" wp14:editId="54E75A00">
                                  <wp:extent cx="2009775" cy="22483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0288" cy="226011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6AAC3A" id="_x0000_s1031" type="#_x0000_t202" style="position:absolute;margin-left:0;margin-top:18.6pt;width:185.9pt;height:110.6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DC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" stroked="f">
                <v:textbox style="mso-fit-shape-to-text:t">
                  <w:txbxContent>
                    <w:p w14:paraId="6297943E" w14:textId="77777777" w:rsidR="00627570" w:rsidRPr="00D01AC8" w:rsidRDefault="00627570" w:rsidP="00627570">
                      <w:pPr>
                        <w:jc w:val="center"/>
                        <w:rPr>
                          <w:b/>
                          <w:bCs/>
                        </w:rPr>
                      </w:pPr>
                      <w:r w:rsidRPr="00D01AC8">
                        <w:rPr>
                          <w:b/>
                          <w:bCs/>
                        </w:rPr>
                        <w:t>6 months after GOGA</w:t>
                      </w:r>
                    </w:p>
                    <w:p w14:paraId="6C1F0462" w14:textId="77777777" w:rsidR="00627570" w:rsidRDefault="00627570" w:rsidP="00627570">
                      <w:r>
                        <w:rPr>
                          <w:noProof/>
                          <w:lang w:eastAsia="en-GB"/>
                        </w:rPr>
                        <w:drawing>
                          <wp:inline distT="0" distB="0" distL="0" distR="0" wp14:anchorId="7CF81916" wp14:editId="54E75A00">
                            <wp:extent cx="2009775" cy="22483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0288" cy="2260110"/>
                                    </a:xfrm>
                                    <a:prstGeom prst="rect">
                                      <a:avLst/>
                                    </a:prstGeom>
                                    <a:noFill/>
                                  </pic:spPr>
                                </pic:pic>
                              </a:graphicData>
                            </a:graphic>
                          </wp:inline>
                        </w:drawing>
                      </w:r>
                    </w:p>
                  </w:txbxContent>
                </v:textbox>
                <w10:wrap type="square"/>
              </v:shape>
            </w:pict>
          </mc:Fallback>
        </mc:AlternateContent>
      </w:r>
      <w:r w:rsidRPr="00573446">
        <w:t>Figure 3.</w:t>
      </w:r>
      <w:r w:rsidR="00311347" w:rsidRPr="00573446">
        <w:t>5</w:t>
      </w:r>
      <w:r w:rsidRPr="00573446">
        <w:t>: Summary of increases in physical activity by previous activity group</w:t>
      </w:r>
    </w:p>
    <w:p w14:paraId="5346ECEF" w14:textId="77777777" w:rsidR="00627570" w:rsidRPr="00573446" w:rsidRDefault="00627570" w:rsidP="00627570">
      <w:pPr>
        <w:rPr>
          <w:b/>
          <w:bCs/>
        </w:rPr>
        <w:sectPr w:rsidR="00627570" w:rsidRPr="00573446" w:rsidSect="00F04A95">
          <w:type w:val="continuous"/>
          <w:pgSz w:w="11906" w:h="16838"/>
          <w:pgMar w:top="1440" w:right="1440" w:bottom="1440" w:left="1440" w:header="708" w:footer="708" w:gutter="0"/>
          <w:cols w:space="708"/>
          <w:docGrid w:linePitch="360"/>
        </w:sectPr>
      </w:pPr>
    </w:p>
    <w:p w14:paraId="62FC7F2A" w14:textId="77777777" w:rsidR="00627570" w:rsidRPr="00573446" w:rsidRDefault="00627570" w:rsidP="00627570">
      <w:r w:rsidRPr="00573446">
        <w:br w:type="column"/>
      </w:r>
    </w:p>
    <w:p w14:paraId="0BA74F25" w14:textId="77777777" w:rsidR="00627570" w:rsidRPr="00573446" w:rsidRDefault="00627570" w:rsidP="00627570">
      <w:pPr>
        <w:sectPr w:rsidR="00627570" w:rsidRPr="00573446" w:rsidSect="00AB3FFE">
          <w:type w:val="continuous"/>
          <w:pgSz w:w="11906" w:h="16838"/>
          <w:pgMar w:top="1440" w:right="1440" w:bottom="1440" w:left="1440" w:header="708" w:footer="708" w:gutter="0"/>
          <w:cols w:num="2" w:space="708"/>
          <w:docGrid w:linePitch="360"/>
        </w:sectPr>
      </w:pPr>
    </w:p>
    <w:p w14:paraId="2C93EC99" w14:textId="77777777" w:rsidR="00627570" w:rsidRPr="00573446" w:rsidRDefault="00627570" w:rsidP="00627570">
      <w:pPr>
        <w:rPr>
          <w:sz w:val="20"/>
          <w:szCs w:val="16"/>
        </w:rPr>
      </w:pPr>
      <w:r w:rsidRPr="00573446">
        <w:rPr>
          <w:sz w:val="20"/>
          <w:szCs w:val="16"/>
        </w:rPr>
        <w:t>Source: GOGA Participants Surveys</w:t>
      </w:r>
      <w:r w:rsidRPr="00573446">
        <w:rPr>
          <w:rStyle w:val="FootnoteReference"/>
          <w:sz w:val="20"/>
          <w:szCs w:val="16"/>
        </w:rPr>
        <w:footnoteReference w:id="5"/>
      </w:r>
    </w:p>
    <w:p w14:paraId="41E87F3A" w14:textId="77777777" w:rsidR="00627570" w:rsidRPr="00573446" w:rsidRDefault="00627570" w:rsidP="00627570"/>
    <w:p w14:paraId="0F659F27" w14:textId="77777777" w:rsidR="00627570" w:rsidRPr="00573446" w:rsidRDefault="00627570" w:rsidP="00627570">
      <w:r w:rsidRPr="00573446">
        <w:lastRenderedPageBreak/>
        <w:t>Similar trends are seen in each of the home nations with the inactive groups also showing the largest increases in average daily time spent taking part in physical activity. These patterns are also broadly similar for the disabled and non-disabled.</w:t>
      </w:r>
    </w:p>
    <w:p w14:paraId="48974ECB" w14:textId="77777777" w:rsidR="00627570" w:rsidRPr="00573446" w:rsidRDefault="00627570" w:rsidP="00627570"/>
    <w:p w14:paraId="6FB6A15A" w14:textId="77777777" w:rsidR="00627570" w:rsidRPr="00573446" w:rsidRDefault="00627570" w:rsidP="00627570">
      <w:r w:rsidRPr="00573446">
        <w:t>This participant highlights how GOGA has addressed fitness issues, improved health and weight, and increased their mobility over time:</w:t>
      </w:r>
    </w:p>
    <w:p w14:paraId="4C58F135" w14:textId="77777777" w:rsidR="00627570" w:rsidRPr="00573446" w:rsidRDefault="00627570" w:rsidP="00627570"/>
    <w:p w14:paraId="0B2A4D4F"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“I was doing nothing before (GOGA) [less than 5 minutes per day], I was trying to lose weight but I was unfit and had a bad foot, I was walking with a stick but I've not needed it now for 3 years, the chair based exercise class right at the beginning made a big difference to my legs, a special shoe was made for me as I've still got a bad foot but I've got more flexibility in my foot now. I've lost 9 stone altogether now, I can do things I couldn't do before, I can wear clothes I couldn't wear before and I've got more confidence. I've made friends down there, I've been on holiday with some of them which I never envisaged, I'm a lot more mobile now I'm completely different, I tend to lose my balance with my foot but at least now I can regain my balance, before I'd trip over my foot, I'm more agile now and part of it is tai chi and part is all the other activities and just generally using it more now. According to my diabetic nurse now I'm perfect, my diabetes is in remission and has been for 2 years, my weight's okay, my bloods are okay and my kidneys are too, I've turned it around.”</w:t>
      </w:r>
    </w:p>
    <w:p w14:paraId="70E47503"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John, Bradford</w:t>
      </w:r>
    </w:p>
    <w:p w14:paraId="0769DF77" w14:textId="77777777" w:rsidR="00627570" w:rsidRPr="00573446" w:rsidRDefault="00627570" w:rsidP="00627570"/>
    <w:p w14:paraId="03AE96F3" w14:textId="13E45815" w:rsidR="00627570" w:rsidRPr="00573446" w:rsidRDefault="00627570" w:rsidP="00627570">
      <w:pPr>
        <w:pStyle w:val="Heading4"/>
      </w:pPr>
      <w:r w:rsidRPr="00573446">
        <w:t>The role of GOGA</w:t>
      </w:r>
      <w:r w:rsidR="001D3DD5" w:rsidRPr="00573446">
        <w:t xml:space="preserve"> in increasing physical activity levels</w:t>
      </w:r>
    </w:p>
    <w:p w14:paraId="5BE19D07" w14:textId="77777777" w:rsidR="00627570" w:rsidRPr="00573446" w:rsidRDefault="00627570" w:rsidP="00627570"/>
    <w:p w14:paraId="7951EA95" w14:textId="77777777" w:rsidR="00627570" w:rsidRPr="00573446" w:rsidRDefault="00627570" w:rsidP="00627570">
      <w:r w:rsidRPr="00573446">
        <w:t xml:space="preserve">Our findings show that the least active participants strongly associate their GOGA ‘experience’ with an increase in their physical activity levels. 69% say they have become more active, and that for this group, over nine out of ten (91%) attribute this to their GOGA experience. </w:t>
      </w:r>
    </w:p>
    <w:p w14:paraId="56A15C8D" w14:textId="77777777" w:rsidR="00627570" w:rsidRPr="00573446" w:rsidRDefault="00627570" w:rsidP="00627570"/>
    <w:p w14:paraId="076861F8" w14:textId="77777777" w:rsidR="00627570" w:rsidRPr="00573446" w:rsidRDefault="00627570" w:rsidP="00627570">
      <w:r w:rsidRPr="00573446">
        <w:t>This is backed up by analysis of the data for tracked participants which shows that 43% of those in the least active group have moved into the active group as a result of GOGA participation.</w:t>
      </w:r>
    </w:p>
    <w:p w14:paraId="4A832B47" w14:textId="77777777" w:rsidR="00627570" w:rsidRPr="00573446" w:rsidRDefault="00627570" w:rsidP="00627570"/>
    <w:p w14:paraId="252027E0" w14:textId="77777777" w:rsidR="00627570" w:rsidRPr="00573446" w:rsidRDefault="00627570" w:rsidP="00627570">
      <w:r w:rsidRPr="00573446">
        <w:br w:type="page"/>
      </w:r>
    </w:p>
    <w:p w14:paraId="5DA6711F" w14:textId="77777777" w:rsidR="00627570" w:rsidRPr="00573446" w:rsidRDefault="00627570" w:rsidP="00627570">
      <w:r w:rsidRPr="00573446">
        <w:lastRenderedPageBreak/>
        <w:t>These interview responses further illustrate the role played by GOGA in these life changes for participants:</w:t>
      </w:r>
    </w:p>
    <w:p w14:paraId="554EADAB" w14:textId="77777777" w:rsidR="00627570" w:rsidRPr="00573446" w:rsidRDefault="00627570" w:rsidP="00627570"/>
    <w:p w14:paraId="4669592E"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“you've always got GOGA there to give you that spirit to carry on and if you haven't been for a while”</w:t>
      </w:r>
    </w:p>
    <w:p w14:paraId="528F0E4E"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Emily, Wigan.</w:t>
      </w:r>
    </w:p>
    <w:p w14:paraId="5524A2F2" w14:textId="77777777" w:rsidR="00627570" w:rsidRPr="00573446" w:rsidRDefault="00627570" w:rsidP="00627570">
      <w:pPr>
        <w:pBdr>
          <w:top w:val="single" w:sz="4" w:space="1" w:color="auto"/>
          <w:left w:val="single" w:sz="4" w:space="4" w:color="auto"/>
          <w:bottom w:val="single" w:sz="4" w:space="1" w:color="auto"/>
          <w:right w:val="single" w:sz="4" w:space="4" w:color="auto"/>
        </w:pBdr>
      </w:pPr>
    </w:p>
    <w:p w14:paraId="798C0B3B"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 xml:space="preserve">“I'd been doing yoga and Pilates before I became ill and I'd stopped it because physical activity just hurt but going to the GOGA class I kind of realised that people can tailor the exercises to suit me and then I was able to actually achieve them rather than going and trying to keep up with everybody else so because I couldn't go to the GOGA class during the day because I'd gone back to work full time the Pilates class was on during the evening and that was available to me so that's why I joined. They both have different attributes, the Pilates is good because it's an individual thing where I'm doing it by myself and strengthening my core, whereas GOGA was a group activity where people were there to encourage you and to chat to you while you were doing it and it was much more fun, there was a real social aspect to that, at Pilates I don't really chat when they're doing the exercises.” </w:t>
      </w:r>
    </w:p>
    <w:p w14:paraId="0C97D72A"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Heather, Stoke.</w:t>
      </w:r>
    </w:p>
    <w:p w14:paraId="38261C22" w14:textId="77777777" w:rsidR="00627570" w:rsidRPr="00573446" w:rsidRDefault="00627570" w:rsidP="00627570"/>
    <w:p w14:paraId="29120ED5" w14:textId="77777777" w:rsidR="00627570" w:rsidRPr="00573446" w:rsidRDefault="00627570" w:rsidP="00627570"/>
    <w:p w14:paraId="34CFC9FC" w14:textId="77777777" w:rsidR="00627570" w:rsidRPr="00573446" w:rsidRDefault="00627570" w:rsidP="00627570">
      <w:pPr>
        <w:pStyle w:val="Heading3"/>
      </w:pPr>
      <w:r w:rsidRPr="00573446">
        <w:t>Active Together</w:t>
      </w:r>
    </w:p>
    <w:p w14:paraId="2284A2C3" w14:textId="77777777" w:rsidR="00627570" w:rsidRPr="00573446" w:rsidRDefault="00627570" w:rsidP="00627570">
      <w:r w:rsidRPr="00573446">
        <w:t xml:space="preserve">GOGA also continues to deliver on its core focus on providing activities where disabled and non-disabled participants are ‘Active Together’. Our partner interviews in 2019, further reinforce findings that show that delivery of an ‘Active Together’ approach must by underpinned by inclusive delivery by leads/coaches and that the group dynamic for participants between disabled and non-disabled people is facilitated and managed effectively by those running the sessions. </w:t>
      </w:r>
    </w:p>
    <w:p w14:paraId="5564E0FD" w14:textId="77777777" w:rsidR="00627570" w:rsidRPr="00573446" w:rsidRDefault="00627570" w:rsidP="00627570"/>
    <w:p w14:paraId="1A18350F" w14:textId="77777777" w:rsidR="00627570" w:rsidRPr="00573446" w:rsidRDefault="00627570" w:rsidP="00627570">
      <w:r w:rsidRPr="00573446">
        <w:t>If this is not done it can detrimentally affect the experience of participants and undermine their moves into increased levels of physical activity which was first noted in the GOGA 2</w:t>
      </w:r>
      <w:r w:rsidRPr="00573446">
        <w:rPr>
          <w:vertAlign w:val="superscript"/>
        </w:rPr>
        <w:t>nd</w:t>
      </w:r>
      <w:r w:rsidRPr="00573446">
        <w:t xml:space="preserve"> Annual Report, 2018 and remains a key element of delivery in 2019.</w:t>
      </w:r>
    </w:p>
    <w:p w14:paraId="2DB8508D" w14:textId="77777777" w:rsidR="00627570" w:rsidRPr="00573446" w:rsidRDefault="00627570" w:rsidP="00627570"/>
    <w:p w14:paraId="12F6EB5F" w14:textId="77777777" w:rsidR="00627570" w:rsidRPr="00573446" w:rsidRDefault="00627570" w:rsidP="00627570">
      <w:r w:rsidRPr="00573446">
        <w:t>When it works well, the Active Together approach brings real benefits to those participating as this quote illustrates:</w:t>
      </w:r>
    </w:p>
    <w:p w14:paraId="25B04D31" w14:textId="77777777" w:rsidR="00627570" w:rsidRPr="00573446" w:rsidRDefault="00627570" w:rsidP="00627570"/>
    <w:p w14:paraId="778E14AF"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 xml:space="preserve">“I loved it, because I have…[a disability] I didn't realise how much I could actually do because the instructor did the exercises to suit my needs and those of the rest of the group which was great, it was amazing and I definitely felt the difference physically in my body and my whole attitude I just felt so much better.” </w:t>
      </w:r>
    </w:p>
    <w:p w14:paraId="20BC6D25"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Joan, Thanet</w:t>
      </w:r>
    </w:p>
    <w:p w14:paraId="77B3E9BF" w14:textId="77777777" w:rsidR="00627570" w:rsidRPr="00573446" w:rsidRDefault="00627570" w:rsidP="00627570"/>
    <w:p w14:paraId="4C1B4543" w14:textId="77777777" w:rsidR="00627570" w:rsidRPr="00573446" w:rsidRDefault="00627570" w:rsidP="00627570">
      <w:r w:rsidRPr="00573446">
        <w:t>In addition, the core focus on Active Together approaches is also helping to reshape, and change, perceptions that individuals have of disability.</w:t>
      </w:r>
    </w:p>
    <w:p w14:paraId="4D3D055D" w14:textId="77777777" w:rsidR="00627570" w:rsidRPr="00573446" w:rsidRDefault="00627570" w:rsidP="00627570"/>
    <w:p w14:paraId="39039B73" w14:textId="77777777" w:rsidR="00627570" w:rsidRPr="00573446" w:rsidRDefault="00627570" w:rsidP="00627570">
      <w:pPr>
        <w:pStyle w:val="Heading4"/>
      </w:pPr>
      <w:bookmarkStart w:id="24" w:name="_Toc531700951"/>
      <w:r w:rsidRPr="00573446">
        <w:lastRenderedPageBreak/>
        <w:t>GOGA is changing perceptions of disability</w:t>
      </w:r>
      <w:bookmarkEnd w:id="24"/>
    </w:p>
    <w:p w14:paraId="5A6F5C5F" w14:textId="77777777" w:rsidR="00627570" w:rsidRPr="00573446" w:rsidRDefault="00627570" w:rsidP="00627570"/>
    <w:p w14:paraId="7D37A14B" w14:textId="77777777" w:rsidR="00627570" w:rsidRPr="00573446" w:rsidRDefault="00627570" w:rsidP="00627570">
      <w:r w:rsidRPr="00573446">
        <w:t xml:space="preserve">Survey evidence from participants shows that GOGA continues to change perceptions of disability, over half (51%) of all GOGA participants report that they have a more positive view of disabled people as a result of their GOGA experience. </w:t>
      </w:r>
    </w:p>
    <w:p w14:paraId="5A33B2F4" w14:textId="77777777" w:rsidR="00627570" w:rsidRPr="00573446" w:rsidRDefault="00627570" w:rsidP="00627570"/>
    <w:p w14:paraId="0C652C76" w14:textId="77777777" w:rsidR="00627570" w:rsidRPr="00573446" w:rsidRDefault="00627570" w:rsidP="00627570">
      <w:r w:rsidRPr="00573446">
        <w:t>Furthermore, 70% of GOGA participants (up from just over a half in 2018) believe strongly that perceptions of disabled people in their community have been improved by GOGA delivery, with a statistically significant increase in the proportion strongly agreeing that this has occurred</w:t>
      </w:r>
      <w:r w:rsidRPr="00573446">
        <w:rPr>
          <w:rStyle w:val="FootnoteReference"/>
        </w:rPr>
        <w:footnoteReference w:id="6"/>
      </w:r>
      <w:r w:rsidRPr="00573446">
        <w:t>.</w:t>
      </w:r>
    </w:p>
    <w:p w14:paraId="20675AF9" w14:textId="77777777" w:rsidR="00627570" w:rsidRPr="00573446" w:rsidRDefault="00627570" w:rsidP="00627570"/>
    <w:p w14:paraId="3819CD76" w14:textId="77777777" w:rsidR="00627570" w:rsidRPr="00573446" w:rsidRDefault="00627570" w:rsidP="00627570">
      <w:pPr>
        <w:pStyle w:val="Heading4"/>
      </w:pPr>
      <w:bookmarkStart w:id="25" w:name="_Toc531700950"/>
      <w:r w:rsidRPr="00573446">
        <w:t>How Active Together is Being Delivered</w:t>
      </w:r>
      <w:bookmarkEnd w:id="25"/>
    </w:p>
    <w:p w14:paraId="50EBFAE3" w14:textId="77777777" w:rsidR="00627570" w:rsidRPr="00573446" w:rsidRDefault="00627570" w:rsidP="00627570"/>
    <w:p w14:paraId="0804BA33" w14:textId="77777777" w:rsidR="00627570" w:rsidRPr="00573446" w:rsidRDefault="00627570" w:rsidP="00627570">
      <w:r w:rsidRPr="00573446">
        <w:t>The findings continue to illustrate that there is particular synergy between aligning ‘Active Together’ approaches to the aim of GOGA to reach the least active. ‘Active Together’ delivery provides active recreation opportunities that are more appealing to the groups of least active individuals GOGA is targeting including disabled people. Effectively the approach provides an equal opportunity to individuals to participate irrespective of their impairment or confidence or capability in terms of physical activity participation. As one partner highlighted:</w:t>
      </w:r>
    </w:p>
    <w:p w14:paraId="3867E0F0" w14:textId="77777777" w:rsidR="00627570" w:rsidRPr="00573446" w:rsidRDefault="00627570" w:rsidP="00627570"/>
    <w:p w14:paraId="042D29B0"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“The idea of disabled and non-disabled being active at the same time. It is so simple but something that people have really bought into. Articulating it as a philosophy is easy as part of GOGA and I've been able to work with partners because they feel part of something”</w:t>
      </w:r>
    </w:p>
    <w:p w14:paraId="53A4F7E3"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Shaun, Grampian</w:t>
      </w:r>
    </w:p>
    <w:p w14:paraId="7AC6AD15" w14:textId="77777777" w:rsidR="00627570" w:rsidRPr="00573446" w:rsidRDefault="00627570" w:rsidP="00627570"/>
    <w:p w14:paraId="32EAF4DE" w14:textId="77777777" w:rsidR="00627570" w:rsidRPr="00573446" w:rsidRDefault="00627570" w:rsidP="00627570">
      <w:r w:rsidRPr="00573446">
        <w:t>They are in simple terms, mutually reinforcing, and therefore should not be treated as mutually exclusive elements of successful GOGA delivery, rather a critical component of the ‘GOGA Approach’</w:t>
      </w:r>
    </w:p>
    <w:p w14:paraId="7AC0B466" w14:textId="77777777" w:rsidR="00627570" w:rsidRPr="00573446" w:rsidRDefault="00627570" w:rsidP="00627570"/>
    <w:p w14:paraId="4DD59F65" w14:textId="77777777" w:rsidR="00627570" w:rsidRPr="00573446" w:rsidRDefault="00627570" w:rsidP="00627570">
      <w:r w:rsidRPr="00573446">
        <w:br w:type="page"/>
      </w:r>
    </w:p>
    <w:p w14:paraId="1750C6BA" w14:textId="77777777" w:rsidR="00627570" w:rsidRPr="00573446" w:rsidRDefault="00627570" w:rsidP="00627570">
      <w:r w:rsidRPr="00573446">
        <w:lastRenderedPageBreak/>
        <w:t xml:space="preserve">This approach is particularly valued by participants and, as we shall see in </w:t>
      </w:r>
      <w:r w:rsidRPr="00573446">
        <w:rPr>
          <w:b/>
          <w:bCs/>
        </w:rPr>
        <w:t>Chapter 4</w:t>
      </w:r>
      <w:r w:rsidRPr="00573446">
        <w:t>, is seen by localities them as a key ingredient in the success that GOGA has been able to demonstrate in its delivery that is able to attract and retain the least active in physical activity. As these participants highlight it is a core part of programme delivery that contributes to them feeling more able to participate and overcome any fears they might have in taking part in physical activity:</w:t>
      </w:r>
    </w:p>
    <w:p w14:paraId="10E489AA" w14:textId="77777777" w:rsidR="00627570" w:rsidRPr="00573446" w:rsidRDefault="00627570" w:rsidP="00627570"/>
    <w:p w14:paraId="2A820C29"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 xml:space="preserve">“I think it was doing it with such a range of people so I didn't feel I was getting left behind with the things that I couldn't do, everybody had different abilities so nobody was left out, everything was tailor made to each person and their own ability which was absolutely fabulous, I loved the way they adapted some of the exercise programmes to suit everybody involved in the class.” </w:t>
      </w:r>
    </w:p>
    <w:p w14:paraId="5A194CB8"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Mo, Thanet</w:t>
      </w:r>
    </w:p>
    <w:p w14:paraId="17A12828" w14:textId="77777777" w:rsidR="00627570" w:rsidRPr="00573446" w:rsidRDefault="00627570" w:rsidP="00627570">
      <w:pPr>
        <w:pBdr>
          <w:top w:val="single" w:sz="4" w:space="1" w:color="auto"/>
          <w:left w:val="single" w:sz="4" w:space="4" w:color="auto"/>
          <w:bottom w:val="single" w:sz="4" w:space="1" w:color="auto"/>
          <w:right w:val="single" w:sz="4" w:space="4" w:color="auto"/>
        </w:pBdr>
      </w:pPr>
    </w:p>
    <w:p w14:paraId="1C8E3CEF"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“with  GOGA you never know with the next new child who's coming in and they're all made to feel welcome and they all play games together so if she sees someone she's not looking at them because they're disabled they're looking thinking oh they've got the same chair as me, they're not really focused on the disability as such.”</w:t>
      </w:r>
    </w:p>
    <w:p w14:paraId="17C44B5C"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Donna, Parent of Participant, Fife</w:t>
      </w:r>
    </w:p>
    <w:p w14:paraId="608BB42E"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p>
    <w:p w14:paraId="6A8C258B" w14:textId="77777777" w:rsidR="00627570" w:rsidRPr="00573446" w:rsidRDefault="00627570" w:rsidP="00627570">
      <w:pPr>
        <w:pBdr>
          <w:top w:val="single" w:sz="4" w:space="1" w:color="auto"/>
          <w:left w:val="single" w:sz="4" w:space="4" w:color="auto"/>
          <w:bottom w:val="single" w:sz="4" w:space="1" w:color="auto"/>
          <w:right w:val="single" w:sz="4" w:space="4" w:color="auto"/>
        </w:pBdr>
      </w:pPr>
      <w:r w:rsidRPr="00573446">
        <w:t>“Just the participation with both able and disabled people able to play the same game because my son has an impairment as well so it's great to be involved”</w:t>
      </w:r>
    </w:p>
    <w:p w14:paraId="1D8947B9" w14:textId="77777777" w:rsidR="00627570" w:rsidRPr="00573446" w:rsidRDefault="00627570" w:rsidP="00627570">
      <w:pPr>
        <w:pBdr>
          <w:top w:val="single" w:sz="4" w:space="1" w:color="auto"/>
          <w:left w:val="single" w:sz="4" w:space="4" w:color="auto"/>
          <w:bottom w:val="single" w:sz="4" w:space="1" w:color="auto"/>
          <w:right w:val="single" w:sz="4" w:space="4" w:color="auto"/>
        </w:pBdr>
        <w:rPr>
          <w:b/>
          <w:bCs/>
        </w:rPr>
      </w:pPr>
      <w:r w:rsidRPr="00573446">
        <w:rPr>
          <w:b/>
          <w:bCs/>
        </w:rPr>
        <w:t>John, Derry and Strabane</w:t>
      </w:r>
    </w:p>
    <w:p w14:paraId="36915235" w14:textId="77777777" w:rsidR="00627570" w:rsidRPr="00573446" w:rsidRDefault="00627570" w:rsidP="00627570"/>
    <w:p w14:paraId="000B9878" w14:textId="77777777" w:rsidR="00627570" w:rsidRPr="00573446" w:rsidRDefault="00627570" w:rsidP="00627570">
      <w:r w:rsidRPr="00573446">
        <w:t>Updated analysis combining findings from Year 2 and 3 annual interviews with partners show that the following examples of ‘Active Together’ delivery are particularly common. These approaches include:</w:t>
      </w:r>
    </w:p>
    <w:p w14:paraId="57E4E592" w14:textId="77777777" w:rsidR="00627570" w:rsidRPr="00573446" w:rsidRDefault="00627570" w:rsidP="00627570"/>
    <w:p w14:paraId="0347F1CE" w14:textId="77777777" w:rsidR="00627570" w:rsidRPr="00573446" w:rsidRDefault="00627570" w:rsidP="00627570">
      <w:pPr>
        <w:pStyle w:val="ListParagraph"/>
        <w:numPr>
          <w:ilvl w:val="0"/>
          <w:numId w:val="44"/>
        </w:numPr>
        <w:jc w:val="left"/>
      </w:pPr>
      <w:r w:rsidRPr="00573446">
        <w:t>Family focussed activities that provide opportunities for a whole family to participate in a common activity.</w:t>
      </w:r>
    </w:p>
    <w:p w14:paraId="7A140BD4" w14:textId="77777777" w:rsidR="00627570" w:rsidRPr="00573446" w:rsidRDefault="00627570" w:rsidP="00627570">
      <w:pPr>
        <w:pStyle w:val="ListParagraph"/>
        <w:ind w:left="360"/>
        <w:jc w:val="left"/>
      </w:pPr>
    </w:p>
    <w:p w14:paraId="6E16B35C" w14:textId="77777777" w:rsidR="00627570" w:rsidRPr="00573446" w:rsidRDefault="00627570" w:rsidP="00627570">
      <w:pPr>
        <w:pStyle w:val="ListParagraph"/>
        <w:numPr>
          <w:ilvl w:val="0"/>
          <w:numId w:val="44"/>
        </w:numPr>
        <w:jc w:val="left"/>
      </w:pPr>
      <w:r w:rsidRPr="00573446">
        <w:t>Encouraging carers to participate alongside those they are caring for as part of a single session delivered in care homes or other supported living.</w:t>
      </w:r>
    </w:p>
    <w:p w14:paraId="77EBBE30" w14:textId="77777777" w:rsidR="00627570" w:rsidRPr="00573446" w:rsidRDefault="00627570" w:rsidP="00627570">
      <w:pPr>
        <w:pStyle w:val="ListParagraph"/>
      </w:pPr>
    </w:p>
    <w:p w14:paraId="29EC3BB0" w14:textId="77777777" w:rsidR="00627570" w:rsidRPr="00573446" w:rsidRDefault="00627570" w:rsidP="00627570">
      <w:pPr>
        <w:pStyle w:val="ListParagraph"/>
        <w:numPr>
          <w:ilvl w:val="0"/>
          <w:numId w:val="44"/>
        </w:numPr>
        <w:jc w:val="left"/>
      </w:pPr>
      <w:r w:rsidRPr="00573446">
        <w:t>Engaging specific demographic groups for example working with older populations who as a group have higher probability of impairments so approach provides a good opportunity to engage both disabled and non-disabled participants.</w:t>
      </w:r>
    </w:p>
    <w:p w14:paraId="66BA9957" w14:textId="77777777" w:rsidR="00627570" w:rsidRPr="00573446" w:rsidRDefault="00627570" w:rsidP="00627570">
      <w:pPr>
        <w:pStyle w:val="ListParagraph"/>
      </w:pPr>
    </w:p>
    <w:p w14:paraId="1F99869C" w14:textId="77777777" w:rsidR="00627570" w:rsidRPr="00573446" w:rsidRDefault="00627570" w:rsidP="00627570">
      <w:pPr>
        <w:pStyle w:val="ListParagraph"/>
        <w:numPr>
          <w:ilvl w:val="0"/>
          <w:numId w:val="44"/>
        </w:numPr>
        <w:jc w:val="left"/>
      </w:pPr>
      <w:r w:rsidRPr="00573446">
        <w:t>Offering regular ‘Activity for All’ sessions at a range of community venues across target localities so participants know that there are always scheduled ‘Active Together’ opportunities readily available when they wish to participate.</w:t>
      </w:r>
    </w:p>
    <w:p w14:paraId="5FCDC6A4" w14:textId="77777777" w:rsidR="00627570" w:rsidRPr="00573446" w:rsidRDefault="00627570" w:rsidP="00627570"/>
    <w:p w14:paraId="744A75B7" w14:textId="77777777" w:rsidR="00627570" w:rsidRPr="00573446" w:rsidRDefault="00627570" w:rsidP="00627570">
      <w:r w:rsidRPr="00573446">
        <w:t>In addition, some specific examples in localities include:</w:t>
      </w:r>
    </w:p>
    <w:p w14:paraId="6792DC26" w14:textId="77777777" w:rsidR="00627570" w:rsidRPr="00573446" w:rsidRDefault="00627570" w:rsidP="00627570"/>
    <w:p w14:paraId="08148296" w14:textId="77777777" w:rsidR="00627570" w:rsidRPr="00573446" w:rsidRDefault="00627570" w:rsidP="00627570">
      <w:pPr>
        <w:pStyle w:val="ListParagraph"/>
        <w:numPr>
          <w:ilvl w:val="0"/>
          <w:numId w:val="45"/>
        </w:numPr>
        <w:jc w:val="left"/>
      </w:pPr>
      <w:r w:rsidRPr="00573446">
        <w:t>Bradford - weekly GOGA sessions have also been established at a women’s mental health charity and also at a mental health referral service.</w:t>
      </w:r>
    </w:p>
    <w:p w14:paraId="15E273BC" w14:textId="77777777" w:rsidR="00627570" w:rsidRPr="00573446" w:rsidRDefault="00627570" w:rsidP="00627570"/>
    <w:p w14:paraId="2B7EB277" w14:textId="77777777" w:rsidR="00627570" w:rsidRPr="00573446" w:rsidRDefault="00627570" w:rsidP="00627570">
      <w:pPr>
        <w:pStyle w:val="ListParagraph"/>
        <w:numPr>
          <w:ilvl w:val="0"/>
          <w:numId w:val="45"/>
        </w:numPr>
        <w:jc w:val="left"/>
      </w:pPr>
      <w:r w:rsidRPr="00573446">
        <w:lastRenderedPageBreak/>
        <w:t>Grampians - Volunteer support is being provided to enable disabled people to take part and supporting other able-bodied family members/peers to take part as well.</w:t>
      </w:r>
    </w:p>
    <w:p w14:paraId="3691376D" w14:textId="77777777" w:rsidR="00627570" w:rsidRPr="00573446" w:rsidRDefault="00627570" w:rsidP="00627570"/>
    <w:p w14:paraId="7C083346" w14:textId="77777777" w:rsidR="00627570" w:rsidRPr="00573446" w:rsidRDefault="00627570" w:rsidP="00627570">
      <w:pPr>
        <w:pStyle w:val="ListParagraph"/>
        <w:numPr>
          <w:ilvl w:val="0"/>
          <w:numId w:val="45"/>
        </w:numPr>
        <w:jc w:val="left"/>
      </w:pPr>
      <w:r w:rsidRPr="00573446">
        <w:t>Northern Ireland – have been recruiting disabled people into already established programmes which have more non-disabled participants, whilst also making new contacts for referrals through contacts in local health trusts. There is a strong programme of family focussed walking events in parks in GOGA localities.</w:t>
      </w:r>
    </w:p>
    <w:p w14:paraId="61A40D19" w14:textId="77777777" w:rsidR="00627570" w:rsidRPr="00573446" w:rsidRDefault="00627570" w:rsidP="00627570"/>
    <w:p w14:paraId="6D975DE8" w14:textId="77777777" w:rsidR="00627570" w:rsidRPr="00573446" w:rsidRDefault="00627570" w:rsidP="00627570">
      <w:pPr>
        <w:pStyle w:val="ListParagraph"/>
        <w:numPr>
          <w:ilvl w:val="0"/>
          <w:numId w:val="45"/>
        </w:numPr>
        <w:jc w:val="left"/>
      </w:pPr>
      <w:r w:rsidRPr="00573446">
        <w:t xml:space="preserve">Nottingham – have been working with impairment specific groups who traditionally cater just for the individual with an impairment. They have encouraged the organisation to extend engagement and activity supporting disabled and non-disabled people to enjoy active recreation together, to include the wider family including siblings, parents, friends and support workers. </w:t>
      </w:r>
    </w:p>
    <w:p w14:paraId="62FA87B6" w14:textId="77777777" w:rsidR="00627570" w:rsidRPr="00573446" w:rsidRDefault="00627570" w:rsidP="00627570">
      <w:pPr>
        <w:pStyle w:val="ListParagraph"/>
        <w:ind w:left="360"/>
        <w:jc w:val="left"/>
      </w:pPr>
    </w:p>
    <w:p w14:paraId="403549D4" w14:textId="77777777" w:rsidR="00627570" w:rsidRPr="00573446" w:rsidRDefault="00627570" w:rsidP="00627570">
      <w:pPr>
        <w:pStyle w:val="ListParagraph"/>
        <w:numPr>
          <w:ilvl w:val="0"/>
          <w:numId w:val="45"/>
        </w:numPr>
        <w:jc w:val="left"/>
      </w:pPr>
      <w:r w:rsidRPr="00573446">
        <w:t>Pembrokeshire – Family surfing sessions that incorporate disabled and non-disabled participants being supported in their participation by other family members.</w:t>
      </w:r>
    </w:p>
    <w:p w14:paraId="575E1564" w14:textId="77777777" w:rsidR="00627570" w:rsidRPr="00573446" w:rsidRDefault="00627570" w:rsidP="00627570">
      <w:pPr>
        <w:pStyle w:val="ListParagraph"/>
      </w:pPr>
    </w:p>
    <w:p w14:paraId="4F679331" w14:textId="77777777" w:rsidR="00627570" w:rsidRPr="00573446" w:rsidRDefault="00627570" w:rsidP="00627570">
      <w:pPr>
        <w:pStyle w:val="ListParagraph"/>
        <w:numPr>
          <w:ilvl w:val="0"/>
          <w:numId w:val="45"/>
        </w:numPr>
        <w:jc w:val="left"/>
      </w:pPr>
      <w:r w:rsidRPr="00573446">
        <w:t>Thanet – family rounders sessions to build inter-generational participation.</w:t>
      </w:r>
    </w:p>
    <w:p w14:paraId="53868DED" w14:textId="77777777" w:rsidR="00627570" w:rsidRPr="00573446" w:rsidRDefault="00627570" w:rsidP="00627570"/>
    <w:p w14:paraId="6BFF8FBE" w14:textId="77777777" w:rsidR="00627570" w:rsidRPr="00573446" w:rsidRDefault="00627570" w:rsidP="00627570">
      <w:r w:rsidRPr="00573446">
        <w:t>Across the partner interviews in Years 2 and 3 it has been possible to identify some key ways in which Active Together has been delivered providing useful learning points on how to embed similar approaches.</w:t>
      </w:r>
    </w:p>
    <w:p w14:paraId="463A5346" w14:textId="77777777" w:rsidR="00627570" w:rsidRPr="00573446" w:rsidRDefault="00627570" w:rsidP="00627570"/>
    <w:p w14:paraId="469989F5" w14:textId="0CA3758A" w:rsidR="00627570" w:rsidRPr="00573446" w:rsidRDefault="00627570" w:rsidP="00627570">
      <w:r w:rsidRPr="00573446">
        <w:rPr>
          <w:b/>
          <w:bCs/>
        </w:rPr>
        <w:t>Table 3.</w:t>
      </w:r>
      <w:r w:rsidR="00B60E38" w:rsidRPr="00573446">
        <w:rPr>
          <w:b/>
          <w:bCs/>
        </w:rPr>
        <w:t>3</w:t>
      </w:r>
      <w:r w:rsidRPr="00573446">
        <w:t xml:space="preserve"> below illustrates some of these key factors in order of priority.</w:t>
      </w:r>
    </w:p>
    <w:p w14:paraId="0B4E5A91" w14:textId="77777777" w:rsidR="00627570" w:rsidRPr="00573446" w:rsidRDefault="00627570" w:rsidP="00627570"/>
    <w:p w14:paraId="57F528FE" w14:textId="77777777" w:rsidR="00627570" w:rsidRPr="00573446" w:rsidRDefault="00627570" w:rsidP="00627570">
      <w:r w:rsidRPr="00573446">
        <w:br w:type="page"/>
      </w:r>
    </w:p>
    <w:p w14:paraId="73327A94" w14:textId="1B116B41" w:rsidR="00627570" w:rsidRPr="00573446" w:rsidRDefault="00627570" w:rsidP="00627570">
      <w:r w:rsidRPr="00573446">
        <w:lastRenderedPageBreak/>
        <w:t>Table 3.</w:t>
      </w:r>
      <w:r w:rsidR="00535C68" w:rsidRPr="00573446">
        <w:t>3</w:t>
      </w:r>
      <w:r w:rsidRPr="00573446">
        <w:t xml:space="preserve">: Key themes in Active Together GOGA delivery </w:t>
      </w:r>
    </w:p>
    <w:p w14:paraId="72956597" w14:textId="77777777" w:rsidR="00627570" w:rsidRPr="00573446" w:rsidRDefault="00627570" w:rsidP="00627570"/>
    <w:tbl>
      <w:tblPr>
        <w:tblStyle w:val="GridTable1Light"/>
        <w:tblW w:w="10490" w:type="dxa"/>
        <w:tblInd w:w="-714" w:type="dxa"/>
        <w:tblLook w:val="04A0" w:firstRow="1" w:lastRow="0" w:firstColumn="1" w:lastColumn="0" w:noHBand="0" w:noVBand="1"/>
      </w:tblPr>
      <w:tblGrid>
        <w:gridCol w:w="10490"/>
      </w:tblGrid>
      <w:tr w:rsidR="00627570" w:rsidRPr="00573446" w14:paraId="5DE96506" w14:textId="77777777" w:rsidTr="00533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68674C5C" w14:textId="77777777" w:rsidR="00627570" w:rsidRPr="00573446" w:rsidRDefault="00627570" w:rsidP="005336A4">
            <w:r w:rsidRPr="00573446">
              <w:t>Key approaches in delivering Active Together</w:t>
            </w:r>
          </w:p>
        </w:tc>
      </w:tr>
      <w:tr w:rsidR="00627570" w:rsidRPr="00573446" w14:paraId="72E16C4D" w14:textId="77777777" w:rsidTr="005336A4">
        <w:tc>
          <w:tcPr>
            <w:cnfStyle w:val="001000000000" w:firstRow="0" w:lastRow="0" w:firstColumn="1" w:lastColumn="0" w:oddVBand="0" w:evenVBand="0" w:oddHBand="0" w:evenHBand="0" w:firstRowFirstColumn="0" w:firstRowLastColumn="0" w:lastRowFirstColumn="0" w:lastRowLastColumn="0"/>
            <w:tcW w:w="10490" w:type="dxa"/>
          </w:tcPr>
          <w:p w14:paraId="5DD57DD4"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To recruit participants from disabled and non-disabled groups delivery organisations should work through specialist non-sports/leisure organisations including charities, community groups focussed on specific groups/health conditions, specialist housing providers, specialist support agencies to recruit.</w:t>
            </w:r>
          </w:p>
          <w:p w14:paraId="6249285F"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 xml:space="preserve">Identifying who could/does accompany participants to sessions that might also be inactive – parents, carers, support workers, other family members, friends is a useful way of developing Active Together groups. This is because there may be opportunities to encourage them to participate at the same time. Asking participants if there is anyone they would like to bring can also be a good recruitment approach. </w:t>
            </w:r>
            <w:r w:rsidRPr="00573446">
              <w:rPr>
                <w:bCs w:val="0"/>
              </w:rPr>
              <w:t>Noted more strongly in Year 3 delivery.</w:t>
            </w:r>
          </w:p>
          <w:p w14:paraId="2B9EB61B"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The social dimension of the activity is often as important, if not more important, than the physical activity for participants and encouragement to bring others can help to achieve a stronger social or ‘community’ element of delivery.</w:t>
            </w:r>
          </w:p>
          <w:p w14:paraId="02BCEB60"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 xml:space="preserve">Partner interviews highlight that inclusive groups in GOGA delivery use ‘Tea, Talk, Try’ or ‘Meet and Greet Taster’ approaches to foster social interaction and as a key engagement approach. Partners identify that in GOGA delivery the least active may feel more comfortable in a ‘mixed’ ability group as they can perceive they will not be out of their depth in a group with people with disabilities. </w:t>
            </w:r>
            <w:r w:rsidRPr="00573446">
              <w:rPr>
                <w:bCs w:val="0"/>
              </w:rPr>
              <w:t>Noted more strongly in Year 3 delivery.</w:t>
            </w:r>
          </w:p>
          <w:p w14:paraId="249E72E1"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Coaches or activity leads should be valued because of their social abilities, emotional intelligence, and friendly nature often above any expertise they might have in the activity involved, but they need to be skilled (or trained if skills gaps in this area exist) in managing inclusive groups to prevent groups segregating themselves on the basis of being disabled/non-disabled.</w:t>
            </w:r>
          </w:p>
          <w:p w14:paraId="6DA9F3A3"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Inclusive groups are popular with most GOGA participants who have already worked with the programme and the balance in delivery so far seems to be right with over half of all participants saying they had not found inclusive sessions to be too disability focussed. For the least active, inclusive sessions remain one of the main reasons they have participated in GOGA in the first instance.</w:t>
            </w:r>
          </w:p>
          <w:p w14:paraId="2BF49327"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Training volunteers and peer mentors in inclusive practice means they can assist in bringing participants together, some can be nervous or lack confidence about participating so sometimes needs a little help to participate in the first instance. Skilled activity leads are an important factor in embedding this kind of practice.</w:t>
            </w:r>
            <w:r w:rsidRPr="00573446">
              <w:rPr>
                <w:bCs w:val="0"/>
              </w:rPr>
              <w:t xml:space="preserve"> Noted more strongly in Year 3 delivery.</w:t>
            </w:r>
          </w:p>
          <w:p w14:paraId="60BDF809" w14:textId="77777777" w:rsidR="00627570" w:rsidRPr="00573446" w:rsidRDefault="00627570" w:rsidP="005336A4">
            <w:pPr>
              <w:pStyle w:val="ListParagraph"/>
              <w:numPr>
                <w:ilvl w:val="0"/>
                <w:numId w:val="39"/>
              </w:numPr>
              <w:spacing w:after="120"/>
              <w:ind w:left="357" w:hanging="357"/>
              <w:jc w:val="left"/>
              <w:rPr>
                <w:b w:val="0"/>
              </w:rPr>
            </w:pPr>
            <w:r w:rsidRPr="00573446">
              <w:rPr>
                <w:b w:val="0"/>
              </w:rPr>
              <w:t>Coaches/leads focussed on, and trained in, inclusive delivery approaches are a key mechanism for bringing participants into an Active Together session. Participants want to feel involved and that they are encouraged to interact with other participants in the group.</w:t>
            </w:r>
          </w:p>
        </w:tc>
      </w:tr>
    </w:tbl>
    <w:p w14:paraId="4D04A98D" w14:textId="77777777" w:rsidR="00627570" w:rsidRPr="00573446" w:rsidRDefault="00627570" w:rsidP="00627570">
      <w:pPr>
        <w:rPr>
          <w:sz w:val="20"/>
          <w:szCs w:val="16"/>
        </w:rPr>
      </w:pPr>
      <w:r w:rsidRPr="00573446">
        <w:rPr>
          <w:sz w:val="20"/>
          <w:szCs w:val="16"/>
        </w:rPr>
        <w:t>Source: Evaluation analysis of partner and stakeholder interviews and participant survey responses.</w:t>
      </w:r>
    </w:p>
    <w:p w14:paraId="46E96F7F" w14:textId="77777777" w:rsidR="00627570" w:rsidRPr="00573446" w:rsidRDefault="00627570" w:rsidP="00627570"/>
    <w:p w14:paraId="04673CD9" w14:textId="77777777" w:rsidR="00627570" w:rsidRPr="00573446" w:rsidRDefault="00627570" w:rsidP="00627570">
      <w:r w:rsidRPr="00573446">
        <w:br w:type="page"/>
      </w:r>
    </w:p>
    <w:p w14:paraId="0795FEEB" w14:textId="77777777" w:rsidR="00627570" w:rsidRPr="00573446" w:rsidRDefault="00627570" w:rsidP="00627570">
      <w:r w:rsidRPr="00573446">
        <w:lastRenderedPageBreak/>
        <w:t>It is clear therefore, GOGA has proved successful in its work to:</w:t>
      </w:r>
    </w:p>
    <w:p w14:paraId="206125AF" w14:textId="77777777" w:rsidR="00627570" w:rsidRPr="00573446" w:rsidRDefault="00627570" w:rsidP="00627570">
      <w:pPr>
        <w:pStyle w:val="ListParagraph"/>
        <w:ind w:left="360"/>
      </w:pPr>
    </w:p>
    <w:p w14:paraId="49EF79C6" w14:textId="77777777" w:rsidR="00627570" w:rsidRPr="00573446" w:rsidRDefault="00627570" w:rsidP="00627570">
      <w:pPr>
        <w:pStyle w:val="ListParagraph"/>
        <w:numPr>
          <w:ilvl w:val="0"/>
          <w:numId w:val="25"/>
        </w:numPr>
      </w:pPr>
      <w:r w:rsidRPr="00573446">
        <w:t>recruit and engage the least active;</w:t>
      </w:r>
    </w:p>
    <w:p w14:paraId="031F7A8C" w14:textId="77777777" w:rsidR="00627570" w:rsidRPr="00573446" w:rsidRDefault="00627570" w:rsidP="00627570">
      <w:pPr>
        <w:pStyle w:val="ListParagraph"/>
        <w:numPr>
          <w:ilvl w:val="0"/>
          <w:numId w:val="25"/>
        </w:numPr>
      </w:pPr>
      <w:r w:rsidRPr="00573446">
        <w:t>increase the levels of physical activity of all programme participants;</w:t>
      </w:r>
    </w:p>
    <w:p w14:paraId="69AD09A0" w14:textId="77777777" w:rsidR="00627570" w:rsidRPr="00573446" w:rsidRDefault="00627570" w:rsidP="00627570">
      <w:pPr>
        <w:pStyle w:val="ListParagraph"/>
        <w:numPr>
          <w:ilvl w:val="0"/>
          <w:numId w:val="25"/>
        </w:numPr>
      </w:pPr>
      <w:r w:rsidRPr="00573446">
        <w:t>encourage the delivery of activities that allow disabled and non-disabled participants to be ‘Active Together’.</w:t>
      </w:r>
    </w:p>
    <w:p w14:paraId="2E5724E2" w14:textId="77777777" w:rsidR="00627570" w:rsidRPr="00573446" w:rsidRDefault="00627570" w:rsidP="00627570"/>
    <w:p w14:paraId="602EAFD7" w14:textId="77777777" w:rsidR="00627570" w:rsidRPr="00573446" w:rsidRDefault="00627570" w:rsidP="00627570">
      <w:r w:rsidRPr="00573446">
        <w:t>It is also clear that there are several key ingredients that have allowed a ‘GOGA Approach’ to become embedded in the localities delivering the GOGA programme which detailed in the next chapter.</w:t>
      </w:r>
    </w:p>
    <w:p w14:paraId="7A1CBEB7" w14:textId="456678B1" w:rsidR="00627570" w:rsidRPr="00573446" w:rsidRDefault="00627570" w:rsidP="00627570">
      <w:pPr>
        <w:rPr>
          <w:sz w:val="48"/>
          <w:szCs w:val="32"/>
        </w:rPr>
      </w:pPr>
    </w:p>
    <w:p w14:paraId="1A75C720" w14:textId="77777777" w:rsidR="00BA74C7" w:rsidRPr="00573446" w:rsidRDefault="00BA74C7" w:rsidP="00BA74C7">
      <w:pPr>
        <w:pStyle w:val="Heading3"/>
      </w:pPr>
      <w:r w:rsidRPr="00573446">
        <w:t>Wellbeing</w:t>
      </w:r>
    </w:p>
    <w:p w14:paraId="3364E274" w14:textId="774AEAD6" w:rsidR="00BA74C7" w:rsidRPr="00573446" w:rsidRDefault="00BA74C7" w:rsidP="00BA74C7">
      <w:r w:rsidRPr="00573446">
        <w:t xml:space="preserve">For all GOGA participants there are positive trends of wellbeing with statistically significant increases in those reporting improved life satisfaction and a sense of life being worthwhile. </w:t>
      </w:r>
    </w:p>
    <w:p w14:paraId="40504F16" w14:textId="77777777" w:rsidR="00BA74C7" w:rsidRPr="00573446" w:rsidRDefault="00BA74C7" w:rsidP="00BA74C7"/>
    <w:p w14:paraId="63F6DBC0" w14:textId="72C41235" w:rsidR="00BA74C7" w:rsidRPr="00573446" w:rsidRDefault="00C97FCC" w:rsidP="00BA74C7">
      <w:r w:rsidRPr="00573446">
        <w:t>In</w:t>
      </w:r>
      <w:r w:rsidR="00D72264" w:rsidRPr="00573446">
        <w:t xml:space="preserve"> data up</w:t>
      </w:r>
      <w:r w:rsidR="00241CD9" w:rsidRPr="00573446">
        <w:t xml:space="preserve"> to September 2019</w:t>
      </w:r>
      <w:r w:rsidR="00BA74C7" w:rsidRPr="00573446">
        <w:t>, at baseline, 7</w:t>
      </w:r>
      <w:r w:rsidR="007B6647" w:rsidRPr="00573446">
        <w:t>4</w:t>
      </w:r>
      <w:r w:rsidR="00BA74C7" w:rsidRPr="00573446">
        <w:t>% of GOGA participants said they were very satisfied</w:t>
      </w:r>
      <w:r w:rsidR="00BA74C7" w:rsidRPr="00573446">
        <w:rPr>
          <w:rStyle w:val="FootnoteReference"/>
        </w:rPr>
        <w:footnoteReference w:id="7"/>
      </w:r>
      <w:r w:rsidR="00BA74C7" w:rsidRPr="00573446">
        <w:t xml:space="preserve"> with their life</w:t>
      </w:r>
      <w:r w:rsidR="00BA74C7" w:rsidRPr="00573446">
        <w:rPr>
          <w:rStyle w:val="FootnoteReference"/>
        </w:rPr>
        <w:footnoteReference w:id="8"/>
      </w:r>
      <w:r w:rsidR="00BA74C7" w:rsidRPr="00573446">
        <w:t>, and this had risen to 83% 6-9 months after GOGA participation with a concurrent rise in the average score (when asked to rate how satisfied with life they were out of 10) from 7.</w:t>
      </w:r>
      <w:r w:rsidR="00F50370" w:rsidRPr="00573446">
        <w:t>54</w:t>
      </w:r>
      <w:r w:rsidR="00BA74C7" w:rsidRPr="00573446">
        <w:t xml:space="preserve"> to 7.8</w:t>
      </w:r>
      <w:r w:rsidR="00F50370" w:rsidRPr="00573446">
        <w:t>8</w:t>
      </w:r>
      <w:r w:rsidR="00BA74C7" w:rsidRPr="00573446">
        <w:t>.</w:t>
      </w:r>
    </w:p>
    <w:p w14:paraId="10595003" w14:textId="77777777" w:rsidR="00BA74C7" w:rsidRPr="00573446" w:rsidRDefault="00BA74C7" w:rsidP="00BA74C7"/>
    <w:p w14:paraId="4D5F2ED9" w14:textId="73B2EB65" w:rsidR="00BA74C7" w:rsidRPr="00573446" w:rsidRDefault="00BA74C7" w:rsidP="00BA74C7">
      <w:r w:rsidRPr="00573446">
        <w:t>Perceptions of how much participants feel that the things that they do in their lives are worthwhile also demonstrate a positive upward trend rising from 8</w:t>
      </w:r>
      <w:r w:rsidR="00F50370" w:rsidRPr="00573446">
        <w:t>3</w:t>
      </w:r>
      <w:r w:rsidRPr="00573446">
        <w:t>% to 86%</w:t>
      </w:r>
      <w:r w:rsidRPr="00573446">
        <w:rPr>
          <w:rStyle w:val="FootnoteReference"/>
        </w:rPr>
        <w:footnoteReference w:id="9"/>
      </w:r>
      <w:r w:rsidRPr="00573446">
        <w:t xml:space="preserve"> scoring 7-10 for this measure (mean average score rising from 7.</w:t>
      </w:r>
      <w:r w:rsidR="00F50370" w:rsidRPr="00573446">
        <w:t>98</w:t>
      </w:r>
      <w:r w:rsidRPr="00573446">
        <w:t xml:space="preserve"> to 8.</w:t>
      </w:r>
      <w:r w:rsidR="00FD1F20" w:rsidRPr="00573446">
        <w:t>33</w:t>
      </w:r>
      <w:r w:rsidR="00F748E0" w:rsidRPr="00573446">
        <w:t xml:space="preserve"> – a statis</w:t>
      </w:r>
      <w:r w:rsidR="00B908B1" w:rsidRPr="00573446">
        <w:t>tically significant change for these participants</w:t>
      </w:r>
      <w:r w:rsidRPr="00573446">
        <w:t>).</w:t>
      </w:r>
    </w:p>
    <w:p w14:paraId="579517AB" w14:textId="77777777" w:rsidR="00BA74C7" w:rsidRPr="00573446" w:rsidRDefault="00BA74C7" w:rsidP="00BA74C7"/>
    <w:p w14:paraId="0DB9D6FD" w14:textId="7556FC43" w:rsidR="00BA74C7" w:rsidRPr="00573446" w:rsidRDefault="00BA74C7" w:rsidP="00BA74C7">
      <w:r w:rsidRPr="00573446">
        <w:t xml:space="preserve">Feedback on participant Happiness shows minimal change </w:t>
      </w:r>
      <w:r w:rsidRPr="00573446" w:rsidDel="00DE3A30">
        <w:t xml:space="preserve">with the </w:t>
      </w:r>
      <w:r w:rsidRPr="00573446">
        <w:t>average rating out of 10 rising from 7.</w:t>
      </w:r>
      <w:r w:rsidR="00FD1F20" w:rsidRPr="00573446">
        <w:t xml:space="preserve">86 </w:t>
      </w:r>
      <w:r w:rsidRPr="00573446">
        <w:t xml:space="preserve">to </w:t>
      </w:r>
      <w:r w:rsidR="00FD1F20" w:rsidRPr="00573446">
        <w:t>8.06</w:t>
      </w:r>
      <w:r w:rsidRPr="00573446">
        <w:t>.</w:t>
      </w:r>
    </w:p>
    <w:p w14:paraId="2D794F8C" w14:textId="77777777" w:rsidR="00BA74C7" w:rsidRPr="00573446" w:rsidRDefault="00BA74C7" w:rsidP="00BA74C7"/>
    <w:p w14:paraId="21ED8B13" w14:textId="75593E82" w:rsidR="00BA74C7" w:rsidRPr="00573446" w:rsidRDefault="00BA74C7" w:rsidP="00BA74C7">
      <w:r w:rsidRPr="00573446">
        <w:t xml:space="preserve">Furthermore, GOGA participants are reporting feeling less anxious, </w:t>
      </w:r>
      <w:r w:rsidR="002A6488" w:rsidRPr="00573446">
        <w:t>60</w:t>
      </w:r>
      <w:r w:rsidRPr="00573446">
        <w:t>% of participants</w:t>
      </w:r>
      <w:r w:rsidRPr="00573446">
        <w:rPr>
          <w:rStyle w:val="FootnoteReference"/>
        </w:rPr>
        <w:footnoteReference w:id="10"/>
      </w:r>
      <w:r w:rsidRPr="00573446">
        <w:t xml:space="preserve"> rated how anxious they felt yesterday</w:t>
      </w:r>
      <w:r w:rsidRPr="00573446" w:rsidDel="00EA6DF6">
        <w:t xml:space="preserve"> as</w:t>
      </w:r>
      <w:r w:rsidRPr="00573446">
        <w:t xml:space="preserve"> 0-3 out of 10 upon joining the programme which rose to </w:t>
      </w:r>
      <w:r w:rsidR="002A6488" w:rsidRPr="00573446">
        <w:t>63</w:t>
      </w:r>
      <w:r w:rsidRPr="00573446">
        <w:t>% at follow up interview.</w:t>
      </w:r>
    </w:p>
    <w:p w14:paraId="30FD09E1" w14:textId="384A365F" w:rsidR="00BA74C7" w:rsidRPr="00573446" w:rsidRDefault="00BA74C7" w:rsidP="00BA74C7"/>
    <w:p w14:paraId="2B32DBBE" w14:textId="686FF1EA" w:rsidR="000C20F9" w:rsidRPr="00573446" w:rsidRDefault="000C20F9" w:rsidP="000C20F9">
      <w:r w:rsidRPr="00573446">
        <w:t>Tracking respondents also shows that for the least active there are also positive outcomes in terms of wellbeing</w:t>
      </w:r>
      <w:r w:rsidR="00EA44E0" w:rsidRPr="00573446">
        <w:t xml:space="preserve"> with trends being particularly </w:t>
      </w:r>
      <w:r w:rsidR="00E50514" w:rsidRPr="00573446">
        <w:t>positive for this group of GOGA participants</w:t>
      </w:r>
      <w:r w:rsidRPr="00573446">
        <w:t xml:space="preserve">. </w:t>
      </w:r>
    </w:p>
    <w:p w14:paraId="5924DB7E" w14:textId="77777777" w:rsidR="000C20F9" w:rsidRPr="00573446" w:rsidRDefault="000C20F9" w:rsidP="000C20F9"/>
    <w:p w14:paraId="760557F2" w14:textId="61793FCA" w:rsidR="000C20F9" w:rsidRPr="00573446" w:rsidRDefault="000C20F9" w:rsidP="000C20F9">
      <w:r w:rsidRPr="00573446">
        <w:t xml:space="preserve">The analysis </w:t>
      </w:r>
      <w:r w:rsidR="00414462" w:rsidRPr="00573446">
        <w:t xml:space="preserve">of data </w:t>
      </w:r>
      <w:r w:rsidR="00DA7C8D" w:rsidRPr="00573446">
        <w:t xml:space="preserve">for the least active groups </w:t>
      </w:r>
      <w:r w:rsidRPr="00573446">
        <w:t xml:space="preserve">indicates that there are </w:t>
      </w:r>
      <w:r w:rsidRPr="00573446">
        <w:rPr>
          <w:b/>
        </w:rPr>
        <w:t>statistically significant increases in the average rating of life satisfaction and whether participants believe their life to be worthwhile</w:t>
      </w:r>
      <w:r w:rsidRPr="00573446">
        <w:t xml:space="preserve"> following participation in the GOGA programme (see </w:t>
      </w:r>
      <w:r w:rsidRPr="00573446">
        <w:rPr>
          <w:b/>
        </w:rPr>
        <w:lastRenderedPageBreak/>
        <w:t xml:space="preserve">Table </w:t>
      </w:r>
      <w:r w:rsidR="00DA28B1" w:rsidRPr="00573446">
        <w:rPr>
          <w:b/>
        </w:rPr>
        <w:t>3</w:t>
      </w:r>
      <w:r w:rsidRPr="00573446">
        <w:rPr>
          <w:b/>
        </w:rPr>
        <w:t>.</w:t>
      </w:r>
      <w:r w:rsidR="00EA44E0" w:rsidRPr="00573446">
        <w:rPr>
          <w:b/>
        </w:rPr>
        <w:t>4</w:t>
      </w:r>
      <w:r w:rsidRPr="00573446">
        <w:t xml:space="preserve">).  Happiness </w:t>
      </w:r>
      <w:r w:rsidR="00A34130" w:rsidRPr="00573446">
        <w:t>has also risen</w:t>
      </w:r>
      <w:r w:rsidR="00010526" w:rsidRPr="00573446">
        <w:t xml:space="preserve"> following GOGA participation</w:t>
      </w:r>
      <w:r w:rsidRPr="00573446">
        <w:t xml:space="preserve"> and the mean average of anxiety has fallen.</w:t>
      </w:r>
    </w:p>
    <w:p w14:paraId="460BE3B0" w14:textId="77777777" w:rsidR="000C20F9" w:rsidRPr="00573446" w:rsidRDefault="000C20F9" w:rsidP="000C20F9"/>
    <w:p w14:paraId="512AABAE" w14:textId="6E3CE8CC" w:rsidR="000C20F9" w:rsidRPr="00573446" w:rsidRDefault="000C20F9" w:rsidP="000C20F9">
      <w:pPr>
        <w:rPr>
          <w:u w:val="single"/>
        </w:rPr>
      </w:pPr>
      <w:r w:rsidRPr="00573446">
        <w:rPr>
          <w:u w:val="single"/>
        </w:rPr>
        <w:t xml:space="preserve">Table </w:t>
      </w:r>
      <w:r w:rsidR="00DA28B1" w:rsidRPr="00573446">
        <w:rPr>
          <w:u w:val="single"/>
        </w:rPr>
        <w:t>3</w:t>
      </w:r>
      <w:r w:rsidRPr="00573446">
        <w:rPr>
          <w:u w:val="single"/>
        </w:rPr>
        <w:t>.</w:t>
      </w:r>
      <w:r w:rsidR="00EA44E0" w:rsidRPr="00573446">
        <w:rPr>
          <w:u w:val="single"/>
        </w:rPr>
        <w:t>4</w:t>
      </w:r>
      <w:r w:rsidRPr="00573446">
        <w:rPr>
          <w:u w:val="single"/>
        </w:rPr>
        <w:t>: Change in Wellbeing Measures for Least Active GOGA participants</w:t>
      </w:r>
    </w:p>
    <w:p w14:paraId="6D091CC2" w14:textId="77777777" w:rsidR="000C20F9" w:rsidRPr="00573446" w:rsidRDefault="000C20F9" w:rsidP="000C20F9"/>
    <w:tbl>
      <w:tblPr>
        <w:tblStyle w:val="GridTable1Light"/>
        <w:tblW w:w="9067" w:type="dxa"/>
        <w:tblLook w:val="04A0" w:firstRow="1" w:lastRow="0" w:firstColumn="1" w:lastColumn="0" w:noHBand="0" w:noVBand="1"/>
      </w:tblPr>
      <w:tblGrid>
        <w:gridCol w:w="1368"/>
        <w:gridCol w:w="2880"/>
        <w:gridCol w:w="4819"/>
      </w:tblGrid>
      <w:tr w:rsidR="000C20F9" w:rsidRPr="00573446" w14:paraId="3D12657D" w14:textId="77777777" w:rsidTr="00A34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A1238F" w14:textId="77777777" w:rsidR="000C20F9" w:rsidRPr="00573446" w:rsidRDefault="000C20F9" w:rsidP="00FF59B8"/>
        </w:tc>
        <w:tc>
          <w:tcPr>
            <w:tcW w:w="2880" w:type="dxa"/>
          </w:tcPr>
          <w:p w14:paraId="6DDDD9C5" w14:textId="77777777" w:rsidR="000C20F9" w:rsidRPr="00573446" w:rsidRDefault="000C20F9" w:rsidP="00FF59B8">
            <w:pPr>
              <w:cnfStyle w:val="100000000000" w:firstRow="1" w:lastRow="0" w:firstColumn="0" w:lastColumn="0" w:oddVBand="0" w:evenVBand="0" w:oddHBand="0" w:evenHBand="0" w:firstRowFirstColumn="0" w:firstRowLastColumn="0" w:lastRowFirstColumn="0" w:lastRowLastColumn="0"/>
            </w:pPr>
            <w:r w:rsidRPr="00573446">
              <w:t>Average Rating at Baseline</w:t>
            </w:r>
          </w:p>
        </w:tc>
        <w:tc>
          <w:tcPr>
            <w:tcW w:w="4819" w:type="dxa"/>
          </w:tcPr>
          <w:p w14:paraId="72F85CF0" w14:textId="75369F8D" w:rsidR="000C20F9" w:rsidRPr="00573446" w:rsidRDefault="000C20F9" w:rsidP="00FF59B8">
            <w:pPr>
              <w:cnfStyle w:val="100000000000" w:firstRow="1" w:lastRow="0" w:firstColumn="0" w:lastColumn="0" w:oddVBand="0" w:evenVBand="0" w:oddHBand="0" w:evenHBand="0" w:firstRowFirstColumn="0" w:firstRowLastColumn="0" w:lastRowFirstColumn="0" w:lastRowLastColumn="0"/>
            </w:pPr>
            <w:r w:rsidRPr="00573446">
              <w:t>Average Rating Following GOGA Participation</w:t>
            </w:r>
          </w:p>
        </w:tc>
      </w:tr>
      <w:tr w:rsidR="000C20F9" w:rsidRPr="00573446" w14:paraId="1DB88DE0" w14:textId="77777777" w:rsidTr="00A34130">
        <w:tc>
          <w:tcPr>
            <w:cnfStyle w:val="001000000000" w:firstRow="0" w:lastRow="0" w:firstColumn="1" w:lastColumn="0" w:oddVBand="0" w:evenVBand="0" w:oddHBand="0" w:evenHBand="0" w:firstRowFirstColumn="0" w:firstRowLastColumn="0" w:lastRowFirstColumn="0" w:lastRowLastColumn="0"/>
            <w:tcW w:w="1368" w:type="dxa"/>
          </w:tcPr>
          <w:p w14:paraId="05CC4175" w14:textId="77777777" w:rsidR="000C20F9" w:rsidRPr="00573446" w:rsidRDefault="000C20F9" w:rsidP="00FF59B8">
            <w:r w:rsidRPr="00573446">
              <w:t>Life satisfaction</w:t>
            </w:r>
          </w:p>
        </w:tc>
        <w:tc>
          <w:tcPr>
            <w:tcW w:w="2880" w:type="dxa"/>
          </w:tcPr>
          <w:p w14:paraId="07F7DF34" w14:textId="0A2E30DC" w:rsidR="000C20F9" w:rsidRPr="00573446" w:rsidRDefault="000C20F9" w:rsidP="00FF59B8">
            <w:pPr>
              <w:jc w:val="right"/>
              <w:cnfStyle w:val="000000000000" w:firstRow="0" w:lastRow="0" w:firstColumn="0" w:lastColumn="0" w:oddVBand="0" w:evenVBand="0" w:oddHBand="0" w:evenHBand="0" w:firstRowFirstColumn="0" w:firstRowLastColumn="0" w:lastRowFirstColumn="0" w:lastRowLastColumn="0"/>
            </w:pPr>
            <w:r w:rsidRPr="00573446">
              <w:t>7.</w:t>
            </w:r>
            <w:r w:rsidR="003A39B2" w:rsidRPr="00573446">
              <w:t>10</w:t>
            </w:r>
          </w:p>
        </w:tc>
        <w:tc>
          <w:tcPr>
            <w:tcW w:w="4819" w:type="dxa"/>
          </w:tcPr>
          <w:p w14:paraId="4B3A7C1F" w14:textId="55D1213A" w:rsidR="000C20F9" w:rsidRPr="00573446" w:rsidRDefault="003A39B2" w:rsidP="00FF59B8">
            <w:pPr>
              <w:jc w:val="right"/>
              <w:cnfStyle w:val="000000000000" w:firstRow="0" w:lastRow="0" w:firstColumn="0" w:lastColumn="0" w:oddVBand="0" w:evenVBand="0" w:oddHBand="0" w:evenHBand="0" w:firstRowFirstColumn="0" w:firstRowLastColumn="0" w:lastRowFirstColumn="0" w:lastRowLastColumn="0"/>
            </w:pPr>
            <w:r w:rsidRPr="00573446">
              <w:t>7.70</w:t>
            </w:r>
          </w:p>
        </w:tc>
      </w:tr>
      <w:tr w:rsidR="000C20F9" w:rsidRPr="00573446" w14:paraId="79747593" w14:textId="77777777" w:rsidTr="00A34130">
        <w:tc>
          <w:tcPr>
            <w:cnfStyle w:val="001000000000" w:firstRow="0" w:lastRow="0" w:firstColumn="1" w:lastColumn="0" w:oddVBand="0" w:evenVBand="0" w:oddHBand="0" w:evenHBand="0" w:firstRowFirstColumn="0" w:firstRowLastColumn="0" w:lastRowFirstColumn="0" w:lastRowLastColumn="0"/>
            <w:tcW w:w="1368" w:type="dxa"/>
          </w:tcPr>
          <w:p w14:paraId="4C279155" w14:textId="77777777" w:rsidR="000C20F9" w:rsidRPr="00573446" w:rsidRDefault="000C20F9" w:rsidP="00FF59B8">
            <w:r w:rsidRPr="00573446">
              <w:t>Sense that life is worthwhile</w:t>
            </w:r>
          </w:p>
        </w:tc>
        <w:tc>
          <w:tcPr>
            <w:tcW w:w="2880" w:type="dxa"/>
          </w:tcPr>
          <w:p w14:paraId="24FF443F" w14:textId="35C908A7" w:rsidR="000C20F9" w:rsidRPr="00573446" w:rsidRDefault="003A39B2" w:rsidP="00FF59B8">
            <w:pPr>
              <w:jc w:val="right"/>
              <w:cnfStyle w:val="000000000000" w:firstRow="0" w:lastRow="0" w:firstColumn="0" w:lastColumn="0" w:oddVBand="0" w:evenVBand="0" w:oddHBand="0" w:evenHBand="0" w:firstRowFirstColumn="0" w:firstRowLastColumn="0" w:lastRowFirstColumn="0" w:lastRowLastColumn="0"/>
            </w:pPr>
            <w:r w:rsidRPr="00573446">
              <w:t>8.10</w:t>
            </w:r>
          </w:p>
        </w:tc>
        <w:tc>
          <w:tcPr>
            <w:tcW w:w="4819" w:type="dxa"/>
          </w:tcPr>
          <w:p w14:paraId="6FE9DA9C" w14:textId="77777777" w:rsidR="000C20F9" w:rsidRPr="00573446" w:rsidRDefault="000C20F9" w:rsidP="00FF59B8">
            <w:pPr>
              <w:jc w:val="right"/>
              <w:cnfStyle w:val="000000000000" w:firstRow="0" w:lastRow="0" w:firstColumn="0" w:lastColumn="0" w:oddVBand="0" w:evenVBand="0" w:oddHBand="0" w:evenHBand="0" w:firstRowFirstColumn="0" w:firstRowLastColumn="0" w:lastRowFirstColumn="0" w:lastRowLastColumn="0"/>
            </w:pPr>
            <w:r w:rsidRPr="00573446">
              <w:rPr>
                <w:rFonts w:ascii="Calibri" w:hAnsi="Calibri"/>
                <w:color w:val="000000"/>
                <w:sz w:val="22"/>
                <w:szCs w:val="22"/>
              </w:rPr>
              <w:t>8.44</w:t>
            </w:r>
          </w:p>
        </w:tc>
      </w:tr>
      <w:tr w:rsidR="000C20F9" w:rsidRPr="00573446" w14:paraId="4A35D030" w14:textId="77777777" w:rsidTr="00A34130">
        <w:tc>
          <w:tcPr>
            <w:cnfStyle w:val="001000000000" w:firstRow="0" w:lastRow="0" w:firstColumn="1" w:lastColumn="0" w:oddVBand="0" w:evenVBand="0" w:oddHBand="0" w:evenHBand="0" w:firstRowFirstColumn="0" w:firstRowLastColumn="0" w:lastRowFirstColumn="0" w:lastRowLastColumn="0"/>
            <w:tcW w:w="1368" w:type="dxa"/>
          </w:tcPr>
          <w:p w14:paraId="03CF7F9E" w14:textId="77777777" w:rsidR="000C20F9" w:rsidRPr="00573446" w:rsidRDefault="000C20F9" w:rsidP="00FF59B8">
            <w:r w:rsidRPr="00573446">
              <w:t>Happiness yesterday</w:t>
            </w:r>
          </w:p>
        </w:tc>
        <w:tc>
          <w:tcPr>
            <w:tcW w:w="2880" w:type="dxa"/>
          </w:tcPr>
          <w:p w14:paraId="4A5F8393" w14:textId="320AB59E" w:rsidR="000C20F9" w:rsidRPr="00573446" w:rsidRDefault="000C20F9" w:rsidP="00FF59B8">
            <w:pPr>
              <w:jc w:val="right"/>
              <w:cnfStyle w:val="000000000000" w:firstRow="0" w:lastRow="0" w:firstColumn="0" w:lastColumn="0" w:oddVBand="0" w:evenVBand="0" w:oddHBand="0" w:evenHBand="0" w:firstRowFirstColumn="0" w:firstRowLastColumn="0" w:lastRowFirstColumn="0" w:lastRowLastColumn="0"/>
            </w:pPr>
            <w:r w:rsidRPr="00573446">
              <w:t>8.0</w:t>
            </w:r>
            <w:r w:rsidR="003A39B2" w:rsidRPr="00573446">
              <w:t>8</w:t>
            </w:r>
          </w:p>
        </w:tc>
        <w:tc>
          <w:tcPr>
            <w:tcW w:w="4819" w:type="dxa"/>
          </w:tcPr>
          <w:p w14:paraId="4D477A90" w14:textId="62E304CB" w:rsidR="000C20F9" w:rsidRPr="00573446" w:rsidRDefault="003A39B2" w:rsidP="00FF59B8">
            <w:pPr>
              <w:jc w:val="right"/>
              <w:cnfStyle w:val="000000000000" w:firstRow="0" w:lastRow="0" w:firstColumn="0" w:lastColumn="0" w:oddVBand="0" w:evenVBand="0" w:oddHBand="0" w:evenHBand="0" w:firstRowFirstColumn="0" w:firstRowLastColumn="0" w:lastRowFirstColumn="0" w:lastRowLastColumn="0"/>
            </w:pPr>
            <w:r w:rsidRPr="00573446">
              <w:t>8.64</w:t>
            </w:r>
          </w:p>
        </w:tc>
      </w:tr>
      <w:tr w:rsidR="000C20F9" w:rsidRPr="00573446" w14:paraId="2159E881" w14:textId="77777777" w:rsidTr="00A34130">
        <w:tc>
          <w:tcPr>
            <w:cnfStyle w:val="001000000000" w:firstRow="0" w:lastRow="0" w:firstColumn="1" w:lastColumn="0" w:oddVBand="0" w:evenVBand="0" w:oddHBand="0" w:evenHBand="0" w:firstRowFirstColumn="0" w:firstRowLastColumn="0" w:lastRowFirstColumn="0" w:lastRowLastColumn="0"/>
            <w:tcW w:w="1368" w:type="dxa"/>
          </w:tcPr>
          <w:p w14:paraId="0D808E2B" w14:textId="77777777" w:rsidR="000C20F9" w:rsidRPr="00573446" w:rsidRDefault="000C20F9" w:rsidP="00FF59B8">
            <w:r w:rsidRPr="00573446">
              <w:t>Feeling of anxiety yesterday</w:t>
            </w:r>
          </w:p>
        </w:tc>
        <w:tc>
          <w:tcPr>
            <w:tcW w:w="2880" w:type="dxa"/>
          </w:tcPr>
          <w:p w14:paraId="17DABB1A" w14:textId="0DF9325D" w:rsidR="000C20F9" w:rsidRPr="00573446" w:rsidRDefault="003A39B2" w:rsidP="00FF59B8">
            <w:pPr>
              <w:jc w:val="right"/>
              <w:cnfStyle w:val="000000000000" w:firstRow="0" w:lastRow="0" w:firstColumn="0" w:lastColumn="0" w:oddVBand="0" w:evenVBand="0" w:oddHBand="0" w:evenHBand="0" w:firstRowFirstColumn="0" w:firstRowLastColumn="0" w:lastRowFirstColumn="0" w:lastRowLastColumn="0"/>
            </w:pPr>
            <w:r w:rsidRPr="00573446">
              <w:t>3.10</w:t>
            </w:r>
          </w:p>
        </w:tc>
        <w:tc>
          <w:tcPr>
            <w:tcW w:w="4819" w:type="dxa"/>
          </w:tcPr>
          <w:p w14:paraId="3D487FC1" w14:textId="25DB13F7" w:rsidR="000C20F9" w:rsidRPr="00573446" w:rsidRDefault="000C20F9" w:rsidP="00FF59B8">
            <w:pPr>
              <w:jc w:val="right"/>
              <w:cnfStyle w:val="000000000000" w:firstRow="0" w:lastRow="0" w:firstColumn="0" w:lastColumn="0" w:oddVBand="0" w:evenVBand="0" w:oddHBand="0" w:evenHBand="0" w:firstRowFirstColumn="0" w:firstRowLastColumn="0" w:lastRowFirstColumn="0" w:lastRowLastColumn="0"/>
            </w:pPr>
            <w:r w:rsidRPr="00573446">
              <w:t>2.</w:t>
            </w:r>
            <w:r w:rsidR="003A39B2" w:rsidRPr="00573446">
              <w:t>66</w:t>
            </w:r>
          </w:p>
        </w:tc>
      </w:tr>
    </w:tbl>
    <w:p w14:paraId="11396B17" w14:textId="77777777" w:rsidR="000C20F9" w:rsidRPr="00573446" w:rsidRDefault="000C20F9" w:rsidP="000C20F9">
      <w:pPr>
        <w:rPr>
          <w:sz w:val="20"/>
        </w:rPr>
      </w:pPr>
      <w:r w:rsidRPr="00573446">
        <w:rPr>
          <w:sz w:val="20"/>
        </w:rPr>
        <w:t>Source: Participant Baseline and Follow Up Survey – Matched Respondents</w:t>
      </w:r>
    </w:p>
    <w:p w14:paraId="62CE1D1B" w14:textId="77777777" w:rsidR="000C20F9" w:rsidRPr="00573446" w:rsidRDefault="000C20F9" w:rsidP="000C20F9"/>
    <w:p w14:paraId="7670DC7E" w14:textId="77777777" w:rsidR="00BA74C7" w:rsidRPr="00573446" w:rsidRDefault="00BA74C7" w:rsidP="00BA74C7">
      <w:pPr>
        <w:pStyle w:val="Heading3"/>
      </w:pPr>
      <w:r w:rsidRPr="00573446">
        <w:t>Perceptions of Disability</w:t>
      </w:r>
    </w:p>
    <w:p w14:paraId="62C7D338" w14:textId="77777777" w:rsidR="00BA74C7" w:rsidRPr="00573446" w:rsidRDefault="00BA74C7" w:rsidP="00BA74C7">
      <w:r w:rsidRPr="00573446">
        <w:t xml:space="preserve">Perceptions of disability show a mixed set of responses: </w:t>
      </w:r>
    </w:p>
    <w:p w14:paraId="26FEF884" w14:textId="77777777" w:rsidR="00BA74C7" w:rsidRPr="00573446" w:rsidRDefault="00BA74C7" w:rsidP="00BA74C7"/>
    <w:p w14:paraId="1E90AC62" w14:textId="79490007" w:rsidR="00BA74C7" w:rsidRPr="00573446" w:rsidRDefault="00BA74C7" w:rsidP="00E1166C">
      <w:pPr>
        <w:pStyle w:val="ListParagraph"/>
        <w:numPr>
          <w:ilvl w:val="0"/>
          <w:numId w:val="46"/>
        </w:numPr>
        <w:jc w:val="left"/>
      </w:pPr>
      <w:r w:rsidRPr="00573446">
        <w:t xml:space="preserve">a </w:t>
      </w:r>
      <w:r w:rsidR="00241CD4" w:rsidRPr="00573446">
        <w:t>rise</w:t>
      </w:r>
      <w:r w:rsidRPr="00573446">
        <w:t xml:space="preserve"> (from </w:t>
      </w:r>
      <w:r w:rsidR="00241CD4" w:rsidRPr="00573446">
        <w:t>55</w:t>
      </w:r>
      <w:r w:rsidRPr="00573446">
        <w:t xml:space="preserve">% to </w:t>
      </w:r>
      <w:r w:rsidR="00241CD4" w:rsidRPr="00573446">
        <w:t>59</w:t>
      </w:r>
      <w:r w:rsidRPr="00573446">
        <w:t xml:space="preserve">%) in the proportion who </w:t>
      </w:r>
      <w:r w:rsidR="00241CD4" w:rsidRPr="00573446">
        <w:t xml:space="preserve">strongly </w:t>
      </w:r>
      <w:r w:rsidRPr="00573446">
        <w:t xml:space="preserve">agree </w:t>
      </w:r>
      <w:r w:rsidR="00241CD4" w:rsidRPr="00573446">
        <w:t xml:space="preserve">or agree </w:t>
      </w:r>
      <w:r w:rsidRPr="00573446">
        <w:t>that disabled people can live as full a life as non-disabled people</w:t>
      </w:r>
      <w:r w:rsidRPr="00573446">
        <w:rPr>
          <w:rStyle w:val="FootnoteReference"/>
        </w:rPr>
        <w:footnoteReference w:id="11"/>
      </w:r>
    </w:p>
    <w:p w14:paraId="2F31E992" w14:textId="77777777" w:rsidR="00BA74C7" w:rsidRPr="00573446" w:rsidRDefault="00BA74C7" w:rsidP="00BA74C7">
      <w:pPr>
        <w:pStyle w:val="ListParagraph"/>
        <w:ind w:left="360"/>
        <w:jc w:val="left"/>
      </w:pPr>
    </w:p>
    <w:p w14:paraId="28DA41D5" w14:textId="2514C4DC" w:rsidR="00BA74C7" w:rsidRPr="00573446" w:rsidRDefault="00BA74C7" w:rsidP="00E1166C">
      <w:pPr>
        <w:pStyle w:val="ListParagraph"/>
        <w:numPr>
          <w:ilvl w:val="0"/>
          <w:numId w:val="46"/>
        </w:numPr>
        <w:jc w:val="left"/>
      </w:pPr>
      <w:r w:rsidRPr="00573446">
        <w:t>an increase in the proportion who say they have a positive view of disabled people from 93% to 9</w:t>
      </w:r>
      <w:r w:rsidR="00241CD4" w:rsidRPr="00573446">
        <w:t>5</w:t>
      </w:r>
      <w:r w:rsidRPr="00573446">
        <w:t>%</w:t>
      </w:r>
      <w:r w:rsidRPr="00573446">
        <w:rPr>
          <w:rStyle w:val="FootnoteReference"/>
        </w:rPr>
        <w:footnoteReference w:id="12"/>
      </w:r>
    </w:p>
    <w:p w14:paraId="581C6045" w14:textId="77777777" w:rsidR="00BA74C7" w:rsidRPr="00573446" w:rsidRDefault="00BA74C7" w:rsidP="00BA74C7">
      <w:pPr>
        <w:pStyle w:val="ListParagraph"/>
      </w:pPr>
    </w:p>
    <w:p w14:paraId="53A61361" w14:textId="01146FEA" w:rsidR="00BA74C7" w:rsidRPr="00573446" w:rsidRDefault="00BA74C7" w:rsidP="00E1166C">
      <w:pPr>
        <w:pStyle w:val="ListParagraph"/>
        <w:numPr>
          <w:ilvl w:val="0"/>
          <w:numId w:val="46"/>
        </w:numPr>
        <w:jc w:val="left"/>
      </w:pPr>
      <w:r w:rsidRPr="00573446">
        <w:t xml:space="preserve">a </w:t>
      </w:r>
      <w:r w:rsidR="00241CD4" w:rsidRPr="00573446">
        <w:t>slight rise</w:t>
      </w:r>
      <w:r w:rsidRPr="00573446">
        <w:t xml:space="preserve"> in those who say that GOGA has caused them to have a more positive view of disabled people (from </w:t>
      </w:r>
      <w:r w:rsidR="00241CD4" w:rsidRPr="00573446">
        <w:t>6</w:t>
      </w:r>
      <w:r w:rsidRPr="00573446">
        <w:t xml:space="preserve">4% to </w:t>
      </w:r>
      <w:r w:rsidR="00241CD4" w:rsidRPr="00573446">
        <w:t>6</w:t>
      </w:r>
      <w:r w:rsidR="00DA0EA1" w:rsidRPr="00573446">
        <w:t>6</w:t>
      </w:r>
      <w:r w:rsidRPr="00573446">
        <w:t>%)</w:t>
      </w:r>
      <w:r w:rsidRPr="00573446">
        <w:rPr>
          <w:rStyle w:val="FootnoteReference"/>
        </w:rPr>
        <w:footnoteReference w:id="13"/>
      </w:r>
      <w:r w:rsidRPr="00573446">
        <w:t xml:space="preserve">, although </w:t>
      </w:r>
      <w:r w:rsidR="00241CD4" w:rsidRPr="00573446">
        <w:t>20</w:t>
      </w:r>
      <w:r w:rsidRPr="00573446">
        <w:t>% of participants said their view was unchanged because they had a positive view of disabled people when they joined.</w:t>
      </w:r>
    </w:p>
    <w:p w14:paraId="4B39EF6C" w14:textId="77777777" w:rsidR="006D26ED" w:rsidRPr="00573446" w:rsidRDefault="006D26ED" w:rsidP="006D26ED">
      <w:pPr>
        <w:pStyle w:val="ListParagraph"/>
        <w:ind w:left="360"/>
      </w:pPr>
    </w:p>
    <w:p w14:paraId="1E013B6B" w14:textId="70FD9494" w:rsidR="006D26ED" w:rsidRPr="00573446" w:rsidRDefault="006D26ED" w:rsidP="006D26ED">
      <w:pPr>
        <w:pStyle w:val="ListParagraph"/>
        <w:numPr>
          <w:ilvl w:val="0"/>
          <w:numId w:val="46"/>
        </w:numPr>
      </w:pPr>
      <w:r w:rsidRPr="00573446">
        <w:t>Furthermore, analysis shows that there is a small decline in the belief that least active GOGA participants have that disabled people are perceived more positively in their local area because of GOGA. It falls from an average of 6.76 (out of 10) at baseline to 6.74 at follow up though this change is within the overall margin of error.</w:t>
      </w:r>
    </w:p>
    <w:p w14:paraId="312971D8" w14:textId="77777777" w:rsidR="006D26ED" w:rsidRPr="00573446" w:rsidRDefault="006D26ED" w:rsidP="00BA74C7">
      <w:pPr>
        <w:rPr>
          <w:rFonts w:ascii="Century Gothic" w:eastAsiaTheme="majorEastAsia" w:hAnsi="Century Gothic" w:cstheme="majorBidi"/>
          <w:color w:val="00B050"/>
          <w:szCs w:val="24"/>
        </w:rPr>
      </w:pPr>
    </w:p>
    <w:p w14:paraId="650F5347" w14:textId="77777777" w:rsidR="00C50BF8" w:rsidRDefault="00C50BF8">
      <w:pPr>
        <w:rPr>
          <w:rFonts w:ascii="Century Gothic" w:eastAsiaTheme="majorEastAsia" w:hAnsi="Century Gothic" w:cstheme="majorBidi"/>
          <w:color w:val="00B050"/>
          <w:szCs w:val="24"/>
        </w:rPr>
      </w:pPr>
      <w:r>
        <w:br w:type="page"/>
      </w:r>
    </w:p>
    <w:p w14:paraId="71AF26D2" w14:textId="49C6A75C" w:rsidR="00BA74C7" w:rsidRPr="00573446" w:rsidRDefault="00BA74C7" w:rsidP="00BA74C7">
      <w:pPr>
        <w:pStyle w:val="Heading3"/>
      </w:pPr>
      <w:bookmarkStart w:id="26" w:name="_GoBack"/>
      <w:bookmarkEnd w:id="26"/>
      <w:r w:rsidRPr="00573446">
        <w:lastRenderedPageBreak/>
        <w:t>Social Connectedness</w:t>
      </w:r>
    </w:p>
    <w:p w14:paraId="6771375B" w14:textId="551264D0" w:rsidR="00BA74C7" w:rsidRPr="00573446" w:rsidRDefault="00BA74C7" w:rsidP="00BA74C7">
      <w:r w:rsidRPr="00573446">
        <w:t xml:space="preserve">Role models play a critical role in facilitating engagement on to the programme with </w:t>
      </w:r>
      <w:r w:rsidR="003D1F2B" w:rsidRPr="00573446">
        <w:t xml:space="preserve">almost </w:t>
      </w:r>
      <w:r w:rsidR="009B7DD2" w:rsidRPr="00573446">
        <w:t>seven out of ten</w:t>
      </w:r>
      <w:r w:rsidRPr="00573446">
        <w:t xml:space="preserve"> of participants agreeing that a role model has influenced their engagement with GOGA</w:t>
      </w:r>
      <w:r w:rsidR="009B7DD2" w:rsidRPr="00573446">
        <w:t xml:space="preserve"> when followed up</w:t>
      </w:r>
      <w:r w:rsidRPr="00573446">
        <w:t>.</w:t>
      </w:r>
      <w:r w:rsidR="003D1F2B" w:rsidRPr="00573446">
        <w:t xml:space="preserve"> The role models are even more important </w:t>
      </w:r>
      <w:r w:rsidR="006D226B" w:rsidRPr="00573446">
        <w:t xml:space="preserve">for the least active groups </w:t>
      </w:r>
      <w:r w:rsidR="00DD1B71" w:rsidRPr="00573446">
        <w:t xml:space="preserve">with </w:t>
      </w:r>
      <w:r w:rsidR="00190A2B" w:rsidRPr="00573446">
        <w:t xml:space="preserve">over three quarters agreeing </w:t>
      </w:r>
      <w:r w:rsidR="00A17C63" w:rsidRPr="00573446">
        <w:t xml:space="preserve">they had been influenced by </w:t>
      </w:r>
      <w:r w:rsidR="009F22FE" w:rsidRPr="00573446">
        <w:t>a role model to join GOGA</w:t>
      </w:r>
      <w:r w:rsidR="001D1279" w:rsidRPr="00573446">
        <w:t>.</w:t>
      </w:r>
    </w:p>
    <w:p w14:paraId="7D657BA4" w14:textId="77777777" w:rsidR="00BA74C7" w:rsidRPr="00573446" w:rsidRDefault="00BA74C7" w:rsidP="00BA74C7"/>
    <w:p w14:paraId="39453DC3" w14:textId="21FF595E" w:rsidR="00BA74C7" w:rsidRPr="00573446" w:rsidRDefault="00BA74C7" w:rsidP="00BA74C7">
      <w:r w:rsidRPr="00573446">
        <w:t xml:space="preserve">Following their engagement with GOGA, participants become more positive about taking part in activities in their local community. </w:t>
      </w:r>
      <w:r w:rsidR="00914B82" w:rsidRPr="00573446">
        <w:t>Thus, p</w:t>
      </w:r>
      <w:r w:rsidRPr="00573446">
        <w:t xml:space="preserve">rior to GOGA participation, </w:t>
      </w:r>
      <w:r w:rsidR="003476F3" w:rsidRPr="00573446">
        <w:t>83</w:t>
      </w:r>
      <w:r w:rsidRPr="00573446">
        <w:t xml:space="preserve">% said they were positive about community engagement and after GOGA participation this had risen to </w:t>
      </w:r>
      <w:r w:rsidR="003476F3" w:rsidRPr="00573446">
        <w:t>89</w:t>
      </w:r>
      <w:r w:rsidRPr="00573446">
        <w:t>%.</w:t>
      </w:r>
    </w:p>
    <w:p w14:paraId="305F2CFF" w14:textId="77777777" w:rsidR="00BA74C7" w:rsidRPr="00573446" w:rsidRDefault="00BA74C7" w:rsidP="00BA74C7">
      <w:pPr>
        <w:pStyle w:val="ListParagraph"/>
        <w:ind w:left="360"/>
        <w:jc w:val="left"/>
      </w:pPr>
    </w:p>
    <w:p w14:paraId="4E4DED3B" w14:textId="3C367E1D" w:rsidR="00BA74C7" w:rsidRPr="00573446" w:rsidRDefault="00BA74C7" w:rsidP="00BA74C7">
      <w:r w:rsidRPr="00573446">
        <w:t xml:space="preserve">Participants feel more engaged in their community after participating in GOGA. Prior to their participation, </w:t>
      </w:r>
      <w:r w:rsidR="003476F3" w:rsidRPr="00573446">
        <w:t>83</w:t>
      </w:r>
      <w:r w:rsidRPr="00573446">
        <w:t xml:space="preserve">% said they felt engaged with their local community rising to </w:t>
      </w:r>
      <w:r w:rsidR="0014147D" w:rsidRPr="00573446">
        <w:t>89</w:t>
      </w:r>
      <w:r w:rsidRPr="00573446">
        <w:t>% after participating in GOGA</w:t>
      </w:r>
      <w:r w:rsidRPr="00573446">
        <w:rPr>
          <w:rStyle w:val="FootnoteReference"/>
        </w:rPr>
        <w:footnoteReference w:id="14"/>
      </w:r>
      <w:r w:rsidRPr="00573446">
        <w:t>.</w:t>
      </w:r>
    </w:p>
    <w:p w14:paraId="1E92CBEC" w14:textId="77777777" w:rsidR="00BA74C7" w:rsidRPr="00573446" w:rsidRDefault="00BA74C7" w:rsidP="00BA74C7"/>
    <w:p w14:paraId="00A5EE43" w14:textId="77777777" w:rsidR="00BA74C7" w:rsidRPr="00573446" w:rsidRDefault="00BA74C7" w:rsidP="00BA74C7">
      <w:r w:rsidRPr="00573446">
        <w:t>A host of positive trends are evident therefore amongst GOGA participants. In the following chapters we review the key components of the ‘GOGA approach’ that evaluation findings identify contribute to these positive trends.</w:t>
      </w:r>
    </w:p>
    <w:p w14:paraId="78B2256D" w14:textId="77777777" w:rsidR="00BA74C7" w:rsidRPr="00573446" w:rsidRDefault="00BA74C7" w:rsidP="00BA74C7"/>
    <w:p w14:paraId="5A35C4D3" w14:textId="1528CE7D" w:rsidR="0091235D" w:rsidRPr="00573446" w:rsidRDefault="00E87B6E" w:rsidP="009110D6">
      <w:pPr>
        <w:pStyle w:val="Heading1"/>
      </w:pPr>
      <w:r w:rsidRPr="00573446">
        <w:lastRenderedPageBreak/>
        <w:t>The GOGA Approach</w:t>
      </w:r>
    </w:p>
    <w:p w14:paraId="5BCCBE06" w14:textId="5DDCA93A" w:rsidR="0091235D" w:rsidRPr="00573446" w:rsidRDefault="00E87B6E" w:rsidP="009110D6">
      <w:pPr>
        <w:pStyle w:val="Heading2"/>
      </w:pPr>
      <w:r w:rsidRPr="00573446">
        <w:t>Ingredients of Success</w:t>
      </w:r>
    </w:p>
    <w:p w14:paraId="3198E207" w14:textId="33DAD8C9" w:rsidR="00312016" w:rsidRPr="00573446" w:rsidRDefault="00B75DFD" w:rsidP="0091235D">
      <w:r w:rsidRPr="00573446">
        <w:t xml:space="preserve">In reaching the least active, as </w:t>
      </w:r>
      <w:r w:rsidR="007C3607" w:rsidRPr="00573446">
        <w:rPr>
          <w:b/>
          <w:bCs/>
        </w:rPr>
        <w:t>Section</w:t>
      </w:r>
      <w:r w:rsidRPr="00573446">
        <w:rPr>
          <w:b/>
          <w:bCs/>
        </w:rPr>
        <w:t xml:space="preserve"> 3</w:t>
      </w:r>
      <w:r w:rsidR="007C3607" w:rsidRPr="00573446">
        <w:rPr>
          <w:b/>
          <w:bCs/>
        </w:rPr>
        <w:t>.1</w:t>
      </w:r>
      <w:r w:rsidRPr="00573446">
        <w:t xml:space="preserve"> has shown above, </w:t>
      </w:r>
      <w:r w:rsidR="008E3A66" w:rsidRPr="00573446">
        <w:t xml:space="preserve">GOGA has demonstrated that there are </w:t>
      </w:r>
      <w:r w:rsidR="00DC3F3A" w:rsidRPr="00573446">
        <w:t>several</w:t>
      </w:r>
      <w:r w:rsidR="008E3A66" w:rsidRPr="00573446">
        <w:t xml:space="preserve"> components</w:t>
      </w:r>
      <w:r w:rsidR="00915F6F" w:rsidRPr="00573446">
        <w:t>,</w:t>
      </w:r>
      <w:r w:rsidR="008E3A66" w:rsidRPr="00573446">
        <w:t xml:space="preserve"> or ingredients</w:t>
      </w:r>
      <w:r w:rsidR="00915F6F" w:rsidRPr="00573446">
        <w:t xml:space="preserve">, </w:t>
      </w:r>
      <w:r w:rsidR="003411E4" w:rsidRPr="00573446">
        <w:t xml:space="preserve">that underpin what can be called the ‘GOGA Approach’. </w:t>
      </w:r>
      <w:r w:rsidR="0078212A" w:rsidRPr="00573446">
        <w:t xml:space="preserve">These ingredients do not necessarily represent </w:t>
      </w:r>
      <w:r w:rsidR="007016EC" w:rsidRPr="00573446">
        <w:t>major innovations in practice</w:t>
      </w:r>
      <w:r w:rsidR="00B732BD" w:rsidRPr="00573446">
        <w:t xml:space="preserve"> or delivery approach</w:t>
      </w:r>
      <w:r w:rsidR="007016EC" w:rsidRPr="00573446">
        <w:t xml:space="preserve">, </w:t>
      </w:r>
      <w:r w:rsidR="000E2AB4" w:rsidRPr="00573446">
        <w:t xml:space="preserve">but </w:t>
      </w:r>
      <w:r w:rsidR="00C37CAF" w:rsidRPr="00573446">
        <w:t xml:space="preserve">the combination of these ingredients </w:t>
      </w:r>
      <w:r w:rsidR="00312016" w:rsidRPr="00573446">
        <w:t>underpin</w:t>
      </w:r>
      <w:r w:rsidR="000E2AB4" w:rsidRPr="00573446">
        <w:t>s</w:t>
      </w:r>
      <w:r w:rsidR="00312016" w:rsidRPr="00573446">
        <w:t xml:space="preserve"> the ongoing success GOGA has had in its delivery.</w:t>
      </w:r>
    </w:p>
    <w:p w14:paraId="6D633EF1" w14:textId="77777777" w:rsidR="00312016" w:rsidRPr="00573446" w:rsidRDefault="00312016" w:rsidP="0091235D"/>
    <w:p w14:paraId="19B52846" w14:textId="7EB3AC62" w:rsidR="00D91B1B" w:rsidRPr="00573446" w:rsidRDefault="00312016" w:rsidP="0091235D">
      <w:r w:rsidRPr="00573446">
        <w:t xml:space="preserve">It is possible to identify </w:t>
      </w:r>
      <w:r w:rsidR="00853053" w:rsidRPr="00573446">
        <w:t xml:space="preserve">a number of </w:t>
      </w:r>
      <w:r w:rsidR="00D536FD" w:rsidRPr="00573446">
        <w:t xml:space="preserve">ways of focussing </w:t>
      </w:r>
      <w:r w:rsidR="001B4737" w:rsidRPr="00573446">
        <w:t>the GOGA Approach</w:t>
      </w:r>
      <w:r w:rsidR="00660F6A" w:rsidRPr="00573446">
        <w:t xml:space="preserve">. One focussed on participants </w:t>
      </w:r>
      <w:r w:rsidR="00D91EBA" w:rsidRPr="00573446">
        <w:t xml:space="preserve">that </w:t>
      </w:r>
      <w:r w:rsidR="00140D82" w:rsidRPr="00573446">
        <w:t xml:space="preserve">seeks to </w:t>
      </w:r>
      <w:r w:rsidR="005302A1" w:rsidRPr="00573446">
        <w:t xml:space="preserve">provide activities that </w:t>
      </w:r>
      <w:r w:rsidR="00140D82" w:rsidRPr="00573446">
        <w:t xml:space="preserve">ensure </w:t>
      </w:r>
      <w:r w:rsidR="008A0E15" w:rsidRPr="00573446">
        <w:t xml:space="preserve">that they find fun, welcoming opportunities occurring in ‘safe’ spaces </w:t>
      </w:r>
      <w:r w:rsidR="003F1991" w:rsidRPr="00573446">
        <w:t>using an Active Together central t</w:t>
      </w:r>
      <w:r w:rsidR="00897A84" w:rsidRPr="00573446">
        <w:t>heme</w:t>
      </w:r>
      <w:r w:rsidR="00D91B1B" w:rsidRPr="00573446">
        <w:t>.</w:t>
      </w:r>
    </w:p>
    <w:p w14:paraId="28E534F0" w14:textId="77777777" w:rsidR="00D91B1B" w:rsidRPr="00573446" w:rsidRDefault="00D91B1B" w:rsidP="0091235D"/>
    <w:p w14:paraId="16310A78" w14:textId="376A80B0" w:rsidR="006F3062" w:rsidRPr="00573446" w:rsidRDefault="00D91B1B" w:rsidP="0091235D">
      <w:r w:rsidRPr="00573446">
        <w:t xml:space="preserve">The second is focussed on the way in which </w:t>
      </w:r>
      <w:r w:rsidR="0091525E" w:rsidRPr="00573446">
        <w:t xml:space="preserve">programme </w:t>
      </w:r>
      <w:r w:rsidR="00A46200" w:rsidRPr="00573446">
        <w:t>partner</w:t>
      </w:r>
      <w:r w:rsidR="0091525E" w:rsidRPr="00573446">
        <w:t xml:space="preserve">s </w:t>
      </w:r>
      <w:r w:rsidR="00CA2AD8" w:rsidRPr="00573446">
        <w:t xml:space="preserve">have </w:t>
      </w:r>
      <w:r w:rsidR="00CA1ECA" w:rsidRPr="00573446">
        <w:t xml:space="preserve">changed how they engage </w:t>
      </w:r>
      <w:r w:rsidR="00853053" w:rsidRPr="00573446">
        <w:t>and support</w:t>
      </w:r>
      <w:r w:rsidR="002C6080" w:rsidRPr="00573446">
        <w:t xml:space="preserve"> the least active </w:t>
      </w:r>
      <w:r w:rsidR="00B732BD" w:rsidRPr="00573446">
        <w:t xml:space="preserve">in the programme </w:t>
      </w:r>
      <w:r w:rsidR="002C6080" w:rsidRPr="00573446">
        <w:t xml:space="preserve">to support </w:t>
      </w:r>
      <w:r w:rsidR="00B732BD" w:rsidRPr="00573446">
        <w:t xml:space="preserve">them </w:t>
      </w:r>
      <w:r w:rsidR="002C6080" w:rsidRPr="00573446">
        <w:t>increas</w:t>
      </w:r>
      <w:r w:rsidR="00B732BD" w:rsidRPr="00573446">
        <w:t xml:space="preserve">ing </w:t>
      </w:r>
      <w:r w:rsidR="008936BD" w:rsidRPr="00573446">
        <w:t>their</w:t>
      </w:r>
      <w:r w:rsidR="002C6080" w:rsidRPr="00573446">
        <w:t xml:space="preserve"> physical activity levels in the short, medium and longer term.</w:t>
      </w:r>
      <w:r w:rsidR="00881642" w:rsidRPr="00573446">
        <w:t xml:space="preserve"> </w:t>
      </w:r>
    </w:p>
    <w:p w14:paraId="0BD7C17F" w14:textId="6F26EBA4" w:rsidR="00853053" w:rsidRPr="00573446" w:rsidRDefault="00853053" w:rsidP="0091235D"/>
    <w:p w14:paraId="58A2D12F" w14:textId="4867564E" w:rsidR="0091235D" w:rsidRPr="00573446" w:rsidRDefault="003F756B" w:rsidP="0091235D">
      <w:r w:rsidRPr="00573446">
        <w:t>The third</w:t>
      </w:r>
      <w:r w:rsidR="00881642" w:rsidRPr="00573446">
        <w:t xml:space="preserve"> </w:t>
      </w:r>
      <w:r w:rsidR="00617897" w:rsidRPr="00573446">
        <w:t xml:space="preserve">is </w:t>
      </w:r>
      <w:r w:rsidR="00881642" w:rsidRPr="00573446">
        <w:t>reflected in a</w:t>
      </w:r>
      <w:r w:rsidRPr="00573446">
        <w:t xml:space="preserve"> </w:t>
      </w:r>
      <w:r w:rsidR="007C3607" w:rsidRPr="00573446">
        <w:t>risk-taking</w:t>
      </w:r>
      <w:r w:rsidR="00881642" w:rsidRPr="00573446">
        <w:t xml:space="preserve"> approach </w:t>
      </w:r>
      <w:r w:rsidR="005302A1" w:rsidRPr="00573446">
        <w:t xml:space="preserve">to collaborative working by partners </w:t>
      </w:r>
      <w:r w:rsidR="00881642" w:rsidRPr="00573446">
        <w:t xml:space="preserve">that seeks to </w:t>
      </w:r>
      <w:r w:rsidR="007D0B29" w:rsidRPr="00573446">
        <w:t xml:space="preserve">test approaches without fear of failure and to make ‘in flight’ adjustments to delivery </w:t>
      </w:r>
      <w:r w:rsidR="00264719" w:rsidRPr="00573446">
        <w:t xml:space="preserve">based on learning. It resists </w:t>
      </w:r>
      <w:r w:rsidR="00856108" w:rsidRPr="00573446">
        <w:t xml:space="preserve">a focus on numbers for numbers sake and </w:t>
      </w:r>
      <w:r w:rsidR="00DD1F22" w:rsidRPr="00573446">
        <w:t xml:space="preserve">provides </w:t>
      </w:r>
      <w:r w:rsidR="00742909" w:rsidRPr="00573446">
        <w:t xml:space="preserve">opportunities </w:t>
      </w:r>
      <w:r w:rsidR="00404A13" w:rsidRPr="00573446">
        <w:t>that participants enjoy and want to return to.</w:t>
      </w:r>
    </w:p>
    <w:p w14:paraId="1A9B2B16" w14:textId="4DD09B78" w:rsidR="00DC3F3A" w:rsidRPr="00573446" w:rsidRDefault="00DC3F3A" w:rsidP="0091235D"/>
    <w:p w14:paraId="56E93870" w14:textId="64F819D2" w:rsidR="00DC3F3A" w:rsidRPr="00573446" w:rsidRDefault="00DC3F3A" w:rsidP="0091235D">
      <w:r w:rsidRPr="00573446">
        <w:t>We also highlight in this chapter the multi-</w:t>
      </w:r>
      <w:r w:rsidR="00D00D04" w:rsidRPr="00573446">
        <w:t>faceted</w:t>
      </w:r>
      <w:r w:rsidRPr="00573446">
        <w:t xml:space="preserve"> role played by volunteers and </w:t>
      </w:r>
      <w:r w:rsidR="009B7AB4" w:rsidRPr="00573446">
        <w:t>peer mentors in GOGA delivery</w:t>
      </w:r>
      <w:r w:rsidR="00BA47AB" w:rsidRPr="00573446">
        <w:t xml:space="preserve"> who have played a key role as a key ingredient for both organisational delivery and</w:t>
      </w:r>
      <w:r w:rsidR="00313C48" w:rsidRPr="00573446">
        <w:t xml:space="preserve"> the ongoing positive experience of programme participants.</w:t>
      </w:r>
    </w:p>
    <w:p w14:paraId="3A8B767D" w14:textId="134D7ABF" w:rsidR="001249EC" w:rsidRPr="00573446" w:rsidRDefault="001249EC" w:rsidP="0091235D"/>
    <w:p w14:paraId="1E6AA2FE" w14:textId="335706CC" w:rsidR="001249EC" w:rsidRPr="00573446" w:rsidRDefault="00FC5C31" w:rsidP="00FC5C31">
      <w:pPr>
        <w:pStyle w:val="Heading3"/>
      </w:pPr>
      <w:r w:rsidRPr="00573446">
        <w:t xml:space="preserve">GOGA </w:t>
      </w:r>
      <w:r w:rsidR="00D27AD0" w:rsidRPr="00573446">
        <w:t>a</w:t>
      </w:r>
      <w:r w:rsidRPr="00573446">
        <w:t>pproach – Pro</w:t>
      </w:r>
      <w:r w:rsidR="00DE1F50" w:rsidRPr="00573446">
        <w:t>gramme</w:t>
      </w:r>
      <w:r w:rsidRPr="00573446">
        <w:t xml:space="preserve"> </w:t>
      </w:r>
      <w:r w:rsidR="00D27AD0" w:rsidRPr="00573446">
        <w:t>p</w:t>
      </w:r>
      <w:r w:rsidRPr="00573446">
        <w:t>articipants</w:t>
      </w:r>
    </w:p>
    <w:p w14:paraId="5C3797B7" w14:textId="2019EAE9" w:rsidR="00FC5C31" w:rsidRPr="00573446" w:rsidRDefault="00641553" w:rsidP="0091235D">
      <w:r w:rsidRPr="00573446">
        <w:t xml:space="preserve"> GOGA </w:t>
      </w:r>
      <w:r w:rsidR="001C7654" w:rsidRPr="00573446">
        <w:t>has worked best for</w:t>
      </w:r>
      <w:r w:rsidR="00AC4666" w:rsidRPr="00573446">
        <w:t xml:space="preserve"> the least active </w:t>
      </w:r>
      <w:r w:rsidR="001C7654" w:rsidRPr="00573446">
        <w:t>when partners</w:t>
      </w:r>
      <w:r w:rsidR="00496FB4" w:rsidRPr="00573446">
        <w:t xml:space="preserve"> creat</w:t>
      </w:r>
      <w:r w:rsidR="001C7654" w:rsidRPr="00573446">
        <w:t>ed</w:t>
      </w:r>
      <w:r w:rsidR="00496FB4" w:rsidRPr="00573446">
        <w:t xml:space="preserve"> and </w:t>
      </w:r>
      <w:r w:rsidR="003154DD" w:rsidRPr="00573446">
        <w:t>maintained</w:t>
      </w:r>
      <w:r w:rsidR="001C7654" w:rsidRPr="00573446">
        <w:t xml:space="preserve"> </w:t>
      </w:r>
      <w:r w:rsidR="00E94EAE" w:rsidRPr="00573446">
        <w:t xml:space="preserve">the right ‘experience’ for </w:t>
      </w:r>
      <w:r w:rsidR="008E0F58" w:rsidRPr="00573446">
        <w:t>individuals</w:t>
      </w:r>
      <w:r w:rsidR="0099339C" w:rsidRPr="00573446">
        <w:t xml:space="preserve">. </w:t>
      </w:r>
      <w:r w:rsidR="003154DD" w:rsidRPr="00573446">
        <w:t xml:space="preserve">One that </w:t>
      </w:r>
      <w:r w:rsidR="000739EF" w:rsidRPr="00573446">
        <w:t>engag</w:t>
      </w:r>
      <w:r w:rsidR="0099339C" w:rsidRPr="00573446">
        <w:t>es</w:t>
      </w:r>
      <w:r w:rsidR="000739EF" w:rsidRPr="00573446">
        <w:t xml:space="preserve"> them in the </w:t>
      </w:r>
      <w:r w:rsidR="003154DD" w:rsidRPr="00573446">
        <w:t xml:space="preserve">local </w:t>
      </w:r>
      <w:r w:rsidR="000739EF" w:rsidRPr="00573446">
        <w:t xml:space="preserve">GOGA programme </w:t>
      </w:r>
      <w:r w:rsidR="00214D1D" w:rsidRPr="00573446">
        <w:t>and then maintain</w:t>
      </w:r>
      <w:r w:rsidR="003154DD" w:rsidRPr="00573446">
        <w:t>s</w:t>
      </w:r>
      <w:r w:rsidR="00214D1D" w:rsidRPr="00573446">
        <w:t xml:space="preserve"> their participation over time.</w:t>
      </w:r>
    </w:p>
    <w:p w14:paraId="5F2D11AF" w14:textId="5F0C3FE3" w:rsidR="00214D1D" w:rsidRPr="00573446" w:rsidRDefault="00214D1D" w:rsidP="0091235D"/>
    <w:p w14:paraId="73FBD515" w14:textId="268F451D" w:rsidR="00214D1D" w:rsidRPr="00573446" w:rsidRDefault="00214D1D" w:rsidP="0091235D">
      <w:r w:rsidRPr="00573446">
        <w:rPr>
          <w:b/>
          <w:bCs/>
        </w:rPr>
        <w:t>Figure 4.1</w:t>
      </w:r>
      <w:r w:rsidRPr="00573446">
        <w:t xml:space="preserve"> overleaf </w:t>
      </w:r>
      <w:r w:rsidR="003416F3" w:rsidRPr="00573446">
        <w:t xml:space="preserve">illustrates the key components of the </w:t>
      </w:r>
      <w:r w:rsidR="001E108C" w:rsidRPr="00573446">
        <w:t>approach that first attract people to GOGA</w:t>
      </w:r>
      <w:r w:rsidR="00AF3B00" w:rsidRPr="00573446">
        <w:t xml:space="preserve"> (from Tier 2a baseline interviews)</w:t>
      </w:r>
      <w:r w:rsidR="001E108C" w:rsidRPr="00573446">
        <w:t xml:space="preserve">, but also the features </w:t>
      </w:r>
      <w:r w:rsidR="00B91A44" w:rsidRPr="00573446">
        <w:t>that help maintain their engagement over time</w:t>
      </w:r>
      <w:r w:rsidR="00AF3B00" w:rsidRPr="00573446">
        <w:t xml:space="preserve"> (from interviews following up participation – Tier 2b and Tier 2c)</w:t>
      </w:r>
      <w:r w:rsidR="00B91A44" w:rsidRPr="00573446">
        <w:t>.</w:t>
      </w:r>
    </w:p>
    <w:p w14:paraId="615B3596" w14:textId="0323A359" w:rsidR="000347A7" w:rsidRPr="00573446" w:rsidRDefault="000347A7" w:rsidP="0091235D"/>
    <w:p w14:paraId="093E375F" w14:textId="06A8B927" w:rsidR="000347A7" w:rsidRPr="00573446" w:rsidRDefault="000347A7" w:rsidP="0091235D">
      <w:r w:rsidRPr="00573446">
        <w:t xml:space="preserve">These results show that </w:t>
      </w:r>
      <w:r w:rsidR="00492B2D" w:rsidRPr="00573446">
        <w:t xml:space="preserve">for participants five factors </w:t>
      </w:r>
      <w:r w:rsidR="00BD3DC0" w:rsidRPr="00573446">
        <w:t xml:space="preserve">(in priority order) </w:t>
      </w:r>
      <w:r w:rsidR="00492B2D" w:rsidRPr="00573446">
        <w:t>particularly attract them to GOGA:</w:t>
      </w:r>
    </w:p>
    <w:p w14:paraId="3F73B2C4" w14:textId="549DF147" w:rsidR="00492B2D" w:rsidRPr="00573446" w:rsidRDefault="00492B2D" w:rsidP="0091235D"/>
    <w:p w14:paraId="4A3E1619" w14:textId="4741F372" w:rsidR="00492B2D" w:rsidRPr="00573446" w:rsidRDefault="00492B2D" w:rsidP="00E1166C">
      <w:pPr>
        <w:pStyle w:val="ListParagraph"/>
        <w:numPr>
          <w:ilvl w:val="0"/>
          <w:numId w:val="26"/>
        </w:numPr>
      </w:pPr>
      <w:r w:rsidRPr="00573446">
        <w:t>That they expect it to be fun</w:t>
      </w:r>
    </w:p>
    <w:p w14:paraId="4825356E" w14:textId="222E6027" w:rsidR="00492B2D" w:rsidRPr="00573446" w:rsidRDefault="00A35CB6" w:rsidP="00E1166C">
      <w:pPr>
        <w:pStyle w:val="ListParagraph"/>
        <w:numPr>
          <w:ilvl w:val="0"/>
          <w:numId w:val="26"/>
        </w:numPr>
      </w:pPr>
      <w:r w:rsidRPr="00573446">
        <w:t>It will help improve their physical health</w:t>
      </w:r>
    </w:p>
    <w:p w14:paraId="682B6CD7" w14:textId="36863127" w:rsidR="00A35CB6" w:rsidRPr="00573446" w:rsidRDefault="00A35CB6" w:rsidP="00E1166C">
      <w:pPr>
        <w:pStyle w:val="ListParagraph"/>
        <w:numPr>
          <w:ilvl w:val="0"/>
          <w:numId w:val="26"/>
        </w:numPr>
      </w:pPr>
      <w:r w:rsidRPr="00573446">
        <w:t>Increase physical activity levels</w:t>
      </w:r>
    </w:p>
    <w:p w14:paraId="55186E72" w14:textId="3E070CC2" w:rsidR="00A35CB6" w:rsidRPr="00573446" w:rsidRDefault="009025F0" w:rsidP="00E1166C">
      <w:pPr>
        <w:pStyle w:val="ListParagraph"/>
        <w:numPr>
          <w:ilvl w:val="0"/>
          <w:numId w:val="26"/>
        </w:numPr>
      </w:pPr>
      <w:r w:rsidRPr="00573446">
        <w:t>Learn something new</w:t>
      </w:r>
    </w:p>
    <w:p w14:paraId="37F50705" w14:textId="590FF866" w:rsidR="00127F09" w:rsidRPr="00573446" w:rsidRDefault="009025F0" w:rsidP="00E1166C">
      <w:pPr>
        <w:pStyle w:val="ListParagraph"/>
        <w:numPr>
          <w:ilvl w:val="0"/>
          <w:numId w:val="26"/>
        </w:numPr>
      </w:pPr>
      <w:r w:rsidRPr="00573446">
        <w:t xml:space="preserve">Meet new people and </w:t>
      </w:r>
      <w:r w:rsidR="00CA19AE" w:rsidRPr="00573446">
        <w:t>make new friends in their local area</w:t>
      </w:r>
      <w:r w:rsidR="0028679A" w:rsidRPr="00573446">
        <w:t>.</w:t>
      </w:r>
    </w:p>
    <w:p w14:paraId="28172BD0" w14:textId="77777777" w:rsidR="00693E45" w:rsidRPr="00573446" w:rsidRDefault="00693E45" w:rsidP="0091235D">
      <w:pPr>
        <w:sectPr w:rsidR="00693E45" w:rsidRPr="00573446" w:rsidSect="00F04A95">
          <w:type w:val="continuous"/>
          <w:pgSz w:w="11906" w:h="16838"/>
          <w:pgMar w:top="1440" w:right="1440" w:bottom="1440" w:left="1440" w:header="708" w:footer="708" w:gutter="0"/>
          <w:cols w:space="708"/>
          <w:docGrid w:linePitch="360"/>
        </w:sectPr>
      </w:pPr>
    </w:p>
    <w:p w14:paraId="03E9A0BB" w14:textId="3B7F2B2B" w:rsidR="00127F09" w:rsidRPr="00573446" w:rsidRDefault="001908EA" w:rsidP="000668FD">
      <w:pPr>
        <w:pStyle w:val="Figuretitle"/>
      </w:pPr>
      <w:r w:rsidRPr="00573446">
        <w:lastRenderedPageBreak/>
        <w:t xml:space="preserve">Figure 4.1: </w:t>
      </w:r>
      <w:r w:rsidR="00006254" w:rsidRPr="00573446">
        <w:t xml:space="preserve">Reasons for joining GOGA (Tier 2a) and </w:t>
      </w:r>
      <w:r w:rsidR="003A1944" w:rsidRPr="00573446">
        <w:t>what participants achieved from being involved (</w:t>
      </w:r>
      <w:r w:rsidR="006B7508" w:rsidRPr="00573446">
        <w:t>Tier 2b and 2c)</w:t>
      </w:r>
      <w:r w:rsidR="000668FD" w:rsidRPr="00573446">
        <w:t xml:space="preserve"> (All Participants)</w:t>
      </w:r>
    </w:p>
    <w:p w14:paraId="498220F9" w14:textId="1922AB61" w:rsidR="00693E45" w:rsidRPr="00573446" w:rsidRDefault="001908EA" w:rsidP="0091235D">
      <w:r w:rsidRPr="00573446">
        <w:rPr>
          <w:noProof/>
          <w:lang w:eastAsia="en-GB"/>
        </w:rPr>
        <w:drawing>
          <wp:inline distT="0" distB="0" distL="0" distR="0" wp14:anchorId="602E2D42" wp14:editId="6D9EB3AD">
            <wp:extent cx="9086850" cy="5060315"/>
            <wp:effectExtent l="0" t="0" r="0" b="6985"/>
            <wp:docPr id="13" name="Chart 13">
              <a:extLst xmlns:a="http://schemas.openxmlformats.org/drawingml/2006/main">
                <a:ext uri="{FF2B5EF4-FFF2-40B4-BE49-F238E27FC236}">
                  <a16:creationId xmlns:a16="http://schemas.microsoft.com/office/drawing/2014/main" id="{5C5E6674-E446-4357-93FB-CD085F1ED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155EDC" w14:textId="61BA212F" w:rsidR="000668FD" w:rsidRPr="00573446" w:rsidRDefault="000668FD" w:rsidP="0091235D">
      <w:pPr>
        <w:rPr>
          <w:sz w:val="20"/>
          <w:szCs w:val="16"/>
        </w:rPr>
      </w:pPr>
      <w:r w:rsidRPr="00573446">
        <w:rPr>
          <w:sz w:val="20"/>
          <w:szCs w:val="16"/>
        </w:rPr>
        <w:t>Source: GOGA Participant Surveys</w:t>
      </w:r>
    </w:p>
    <w:p w14:paraId="7D56521B" w14:textId="77777777" w:rsidR="00693E45" w:rsidRPr="00573446" w:rsidRDefault="00693E45" w:rsidP="0091235D">
      <w:pPr>
        <w:rPr>
          <w:sz w:val="20"/>
          <w:szCs w:val="16"/>
        </w:rPr>
        <w:sectPr w:rsidR="00693E45" w:rsidRPr="00573446" w:rsidSect="00693E45">
          <w:pgSz w:w="16838" w:h="11906" w:orient="landscape"/>
          <w:pgMar w:top="1440" w:right="1440" w:bottom="1440" w:left="1440" w:header="708" w:footer="708" w:gutter="0"/>
          <w:cols w:space="708"/>
          <w:docGrid w:linePitch="360"/>
        </w:sectPr>
      </w:pPr>
    </w:p>
    <w:p w14:paraId="30999C1C" w14:textId="4D03F58A" w:rsidR="00662BC6" w:rsidRPr="00573446" w:rsidRDefault="00662BC6" w:rsidP="00662BC6">
      <w:r w:rsidRPr="00573446">
        <w:lastRenderedPageBreak/>
        <w:t xml:space="preserve">When asked what they have achieved through their GOGA experience individuals highlight how the factors above </w:t>
      </w:r>
      <w:r w:rsidR="00286F75" w:rsidRPr="00573446">
        <w:t>(</w:t>
      </w:r>
      <w:r w:rsidR="005C6D97" w:rsidRPr="00573446">
        <w:t xml:space="preserve">particularly opportunities to have </w:t>
      </w:r>
      <w:r w:rsidR="00286F75" w:rsidRPr="00573446">
        <w:t>fun, increased activity, improved health</w:t>
      </w:r>
      <w:r w:rsidR="005C6D97" w:rsidRPr="00573446">
        <w:t xml:space="preserve">) </w:t>
      </w:r>
      <w:r w:rsidRPr="00573446">
        <w:t xml:space="preserve">are maintained but that there are some elements that become more important for them as they continue their GOGA engagement. </w:t>
      </w:r>
      <w:r w:rsidR="005C6D97" w:rsidRPr="00573446">
        <w:t xml:space="preserve">Factors that support ongoing participation </w:t>
      </w:r>
      <w:r w:rsidR="00A92083" w:rsidRPr="00573446">
        <w:t>include</w:t>
      </w:r>
      <w:r w:rsidRPr="00573446">
        <w:t>:</w:t>
      </w:r>
    </w:p>
    <w:p w14:paraId="2C5D79E0" w14:textId="1006AF19" w:rsidR="00693E45" w:rsidRPr="00573446" w:rsidRDefault="00693E45" w:rsidP="0091235D"/>
    <w:p w14:paraId="6B780C26" w14:textId="014B741F" w:rsidR="00662BC6" w:rsidRPr="00573446" w:rsidRDefault="00F01251" w:rsidP="00E1166C">
      <w:pPr>
        <w:pStyle w:val="ListParagraph"/>
        <w:numPr>
          <w:ilvl w:val="0"/>
          <w:numId w:val="27"/>
        </w:numPr>
      </w:pPr>
      <w:r w:rsidRPr="00573446">
        <w:t xml:space="preserve">Learning something new </w:t>
      </w:r>
      <w:r w:rsidR="00190F64" w:rsidRPr="00573446">
        <w:t>(highlighted as achieved by 84%</w:t>
      </w:r>
      <w:r w:rsidR="00DF55B5" w:rsidRPr="00573446">
        <w:t xml:space="preserve"> of GOGA participants at Tier 2c)</w:t>
      </w:r>
      <w:r w:rsidR="00802D22" w:rsidRPr="00573446">
        <w:t>;</w:t>
      </w:r>
    </w:p>
    <w:p w14:paraId="52705165" w14:textId="02185DE2" w:rsidR="00DF55B5" w:rsidRPr="00573446" w:rsidRDefault="000738B2" w:rsidP="00E1166C">
      <w:pPr>
        <w:pStyle w:val="ListParagraph"/>
        <w:numPr>
          <w:ilvl w:val="0"/>
          <w:numId w:val="27"/>
        </w:numPr>
      </w:pPr>
      <w:r w:rsidRPr="00573446">
        <w:t>Meeting and making new friends in their local area (96%</w:t>
      </w:r>
      <w:r w:rsidR="00802D22" w:rsidRPr="00573446">
        <w:t xml:space="preserve"> at Tier 2c);</w:t>
      </w:r>
    </w:p>
    <w:p w14:paraId="7BD64CB6" w14:textId="5EFB3031" w:rsidR="00802D22" w:rsidRPr="00573446" w:rsidRDefault="0015793C" w:rsidP="00E1166C">
      <w:pPr>
        <w:pStyle w:val="ListParagraph"/>
        <w:numPr>
          <w:ilvl w:val="0"/>
          <w:numId w:val="27"/>
        </w:numPr>
      </w:pPr>
      <w:r w:rsidRPr="00573446">
        <w:t>Being Active Together (75% at Tier 2c)</w:t>
      </w:r>
      <w:r w:rsidR="006C18C4" w:rsidRPr="00573446">
        <w:t>;</w:t>
      </w:r>
    </w:p>
    <w:p w14:paraId="6574A2B0" w14:textId="34F60528" w:rsidR="006C18C4" w:rsidRPr="00573446" w:rsidRDefault="006C18C4" w:rsidP="00E1166C">
      <w:pPr>
        <w:pStyle w:val="ListParagraph"/>
        <w:numPr>
          <w:ilvl w:val="0"/>
          <w:numId w:val="27"/>
        </w:numPr>
      </w:pPr>
      <w:r w:rsidRPr="00573446">
        <w:t>Improved mental wellbeing (83% at Tier 2c)</w:t>
      </w:r>
      <w:r w:rsidR="005451E6" w:rsidRPr="00573446">
        <w:t>;</w:t>
      </w:r>
    </w:p>
    <w:p w14:paraId="5D30AD57" w14:textId="048FE6DB" w:rsidR="005451E6" w:rsidRPr="00573446" w:rsidRDefault="005451E6" w:rsidP="00E1166C">
      <w:pPr>
        <w:pStyle w:val="ListParagraph"/>
        <w:numPr>
          <w:ilvl w:val="0"/>
          <w:numId w:val="27"/>
        </w:numPr>
      </w:pPr>
      <w:r w:rsidRPr="00573446">
        <w:t>Having friends and family involved at the same time (73% at Tier 2c).</w:t>
      </w:r>
    </w:p>
    <w:p w14:paraId="1F9803D4" w14:textId="475CD4C5" w:rsidR="00391BE3" w:rsidRPr="00573446" w:rsidRDefault="00391BE3" w:rsidP="00391BE3"/>
    <w:p w14:paraId="4F5B64C1" w14:textId="6920E53C" w:rsidR="00391BE3" w:rsidRPr="00573446" w:rsidRDefault="002901CE" w:rsidP="00391BE3">
      <w:r w:rsidRPr="00573446">
        <w:t xml:space="preserve">These are important because they align strongly with what participants highlighted </w:t>
      </w:r>
      <w:r w:rsidR="00A92083" w:rsidRPr="00573446">
        <w:t>as</w:t>
      </w:r>
      <w:r w:rsidRPr="00573446">
        <w:t xml:space="preserve"> the best parts of GOGA</w:t>
      </w:r>
      <w:r w:rsidR="00F47D31" w:rsidRPr="00573446">
        <w:t xml:space="preserve"> as these selected quotes </w:t>
      </w:r>
      <w:r w:rsidR="00CE7A66" w:rsidRPr="00573446">
        <w:t xml:space="preserve">(evaluators emphasis) </w:t>
      </w:r>
      <w:r w:rsidR="00F47D31" w:rsidRPr="00573446">
        <w:t>show:</w:t>
      </w:r>
    </w:p>
    <w:p w14:paraId="0863FE1D" w14:textId="7F185E85" w:rsidR="00FE737E" w:rsidRPr="00573446" w:rsidRDefault="00FE737E" w:rsidP="00391BE3"/>
    <w:p w14:paraId="49263B1C" w14:textId="24567497" w:rsidR="00CE7A66" w:rsidRPr="00573446" w:rsidRDefault="00CE7A66" w:rsidP="00C64BF1">
      <w:pPr>
        <w:pBdr>
          <w:top w:val="single" w:sz="4" w:space="1" w:color="auto"/>
          <w:left w:val="single" w:sz="4" w:space="4" w:color="auto"/>
          <w:bottom w:val="single" w:sz="4" w:space="1" w:color="auto"/>
          <w:right w:val="single" w:sz="4" w:space="4" w:color="auto"/>
        </w:pBdr>
        <w:rPr>
          <w:lang w:val="en-US"/>
        </w:rPr>
      </w:pPr>
      <w:r w:rsidRPr="00573446">
        <w:rPr>
          <w:lang w:val="en-US"/>
        </w:rPr>
        <w:t xml:space="preserve">“I loved it there, I loved every minute of it, I </w:t>
      </w:r>
      <w:r w:rsidRPr="00573446">
        <w:rPr>
          <w:b/>
          <w:bCs/>
          <w:lang w:val="en-US"/>
        </w:rPr>
        <w:t>loved the whole atmosphere</w:t>
      </w:r>
      <w:r w:rsidRPr="00573446">
        <w:rPr>
          <w:lang w:val="en-US"/>
        </w:rPr>
        <w:t xml:space="preserve"> in the place as it was one of </w:t>
      </w:r>
      <w:r w:rsidRPr="00573446">
        <w:rPr>
          <w:b/>
          <w:bCs/>
          <w:lang w:val="en-US"/>
        </w:rPr>
        <w:t>lightheartedness, uplifting, bonding</w:t>
      </w:r>
      <w:r w:rsidRPr="00573446">
        <w:rPr>
          <w:lang w:val="en-US"/>
        </w:rPr>
        <w:t xml:space="preserve"> with people you'd never met before and it was just like a big family although you didn't know people you got a great chance to exchange ideas and thoughts. I found it was a great forum for myself in that I became </w:t>
      </w:r>
      <w:r w:rsidRPr="00573446">
        <w:rPr>
          <w:b/>
          <w:bCs/>
          <w:lang w:val="en-US"/>
        </w:rPr>
        <w:t xml:space="preserve">much more aware of myself and what stage of my life I was at </w:t>
      </w:r>
      <w:r w:rsidRPr="00573446">
        <w:rPr>
          <w:lang w:val="en-US"/>
        </w:rPr>
        <w:t xml:space="preserve">and I learnt to look at things differently and learnt that there were </w:t>
      </w:r>
      <w:r w:rsidRPr="00573446">
        <w:rPr>
          <w:b/>
          <w:bCs/>
          <w:lang w:val="en-US"/>
        </w:rPr>
        <w:t>activities I could participate in even with my disability</w:t>
      </w:r>
      <w:r w:rsidRPr="00573446">
        <w:rPr>
          <w:lang w:val="en-US"/>
        </w:rPr>
        <w:t xml:space="preserve">.” </w:t>
      </w:r>
      <w:r w:rsidRPr="00573446">
        <w:rPr>
          <w:b/>
          <w:bCs/>
          <w:lang w:val="en-US"/>
        </w:rPr>
        <w:t>Sharon, Derry and Strabane.</w:t>
      </w:r>
    </w:p>
    <w:p w14:paraId="64EF192A" w14:textId="3B1A7EFC" w:rsidR="00FE737E" w:rsidRPr="00573446" w:rsidRDefault="00FE737E" w:rsidP="00C64BF1">
      <w:pPr>
        <w:pBdr>
          <w:top w:val="single" w:sz="4" w:space="1" w:color="auto"/>
          <w:left w:val="single" w:sz="4" w:space="4" w:color="auto"/>
          <w:bottom w:val="single" w:sz="4" w:space="1" w:color="auto"/>
          <w:right w:val="single" w:sz="4" w:space="4" w:color="auto"/>
        </w:pBdr>
      </w:pPr>
    </w:p>
    <w:p w14:paraId="2E45B16A" w14:textId="77777777" w:rsidR="00BC511B" w:rsidRPr="00573446" w:rsidRDefault="00BC511B" w:rsidP="00C64BF1">
      <w:pPr>
        <w:pBdr>
          <w:top w:val="single" w:sz="4" w:space="1" w:color="auto"/>
          <w:left w:val="single" w:sz="4" w:space="4" w:color="auto"/>
          <w:bottom w:val="single" w:sz="4" w:space="1" w:color="auto"/>
          <w:right w:val="single" w:sz="4" w:space="4" w:color="auto"/>
        </w:pBdr>
        <w:rPr>
          <w:lang w:val="en-US"/>
        </w:rPr>
      </w:pPr>
      <w:r w:rsidRPr="00573446">
        <w:rPr>
          <w:lang w:val="en-US"/>
        </w:rPr>
        <w:t xml:space="preserve">“Because initially it was </w:t>
      </w:r>
      <w:r w:rsidRPr="00573446">
        <w:rPr>
          <w:b/>
          <w:bCs/>
          <w:lang w:val="en-US"/>
        </w:rPr>
        <w:t xml:space="preserve">tailored to individual needs </w:t>
      </w:r>
      <w:r w:rsidRPr="00573446">
        <w:rPr>
          <w:lang w:val="en-US"/>
        </w:rPr>
        <w:t xml:space="preserve">very often especially the chair based exercises, everyone's got different requirements and the people involved there would tailor the exercises to suit you, if you couldn't do one exercise they'd give you something else if </w:t>
      </w:r>
      <w:r w:rsidRPr="00573446">
        <w:rPr>
          <w:b/>
          <w:bCs/>
          <w:lang w:val="en-US"/>
        </w:rPr>
        <w:t xml:space="preserve">they could make it harder </w:t>
      </w:r>
      <w:r w:rsidRPr="00573446">
        <w:rPr>
          <w:lang w:val="en-US"/>
        </w:rPr>
        <w:t xml:space="preserve">for you they would which is what they do with me as we go along…I've been doing more activities and I'm now </w:t>
      </w:r>
      <w:r w:rsidRPr="00573446">
        <w:rPr>
          <w:b/>
          <w:bCs/>
          <w:lang w:val="en-US"/>
        </w:rPr>
        <w:t>doing 9 different sessions a week</w:t>
      </w:r>
      <w:r w:rsidRPr="00573446">
        <w:rPr>
          <w:lang w:val="en-US"/>
        </w:rPr>
        <w:t xml:space="preserve">...” </w:t>
      </w:r>
    </w:p>
    <w:p w14:paraId="42B3F664" w14:textId="77777777" w:rsidR="00BC511B" w:rsidRPr="00573446" w:rsidRDefault="00BC511B" w:rsidP="00C64BF1">
      <w:pPr>
        <w:pBdr>
          <w:top w:val="single" w:sz="4" w:space="1" w:color="auto"/>
          <w:left w:val="single" w:sz="4" w:space="4" w:color="auto"/>
          <w:bottom w:val="single" w:sz="4" w:space="1" w:color="auto"/>
          <w:right w:val="single" w:sz="4" w:space="4" w:color="auto"/>
        </w:pBdr>
        <w:rPr>
          <w:lang w:val="en-US"/>
        </w:rPr>
      </w:pPr>
      <w:r w:rsidRPr="00573446">
        <w:rPr>
          <w:b/>
          <w:bCs/>
          <w:lang w:val="en-US"/>
        </w:rPr>
        <w:t>Howard, Nottingham</w:t>
      </w:r>
    </w:p>
    <w:p w14:paraId="02866E08" w14:textId="3B53D912" w:rsidR="00CE7A66" w:rsidRPr="00573446" w:rsidRDefault="00CE7A66" w:rsidP="00C64BF1">
      <w:pPr>
        <w:pBdr>
          <w:top w:val="single" w:sz="4" w:space="1" w:color="auto"/>
          <w:left w:val="single" w:sz="4" w:space="4" w:color="auto"/>
          <w:bottom w:val="single" w:sz="4" w:space="1" w:color="auto"/>
          <w:right w:val="single" w:sz="4" w:space="4" w:color="auto"/>
        </w:pBdr>
      </w:pPr>
    </w:p>
    <w:p w14:paraId="56530B4B" w14:textId="284B8D3B" w:rsidR="0084584D" w:rsidRPr="00573446" w:rsidRDefault="0084584D" w:rsidP="00C64BF1">
      <w:pPr>
        <w:pBdr>
          <w:top w:val="single" w:sz="4" w:space="1" w:color="auto"/>
          <w:left w:val="single" w:sz="4" w:space="4" w:color="auto"/>
          <w:bottom w:val="single" w:sz="4" w:space="1" w:color="auto"/>
          <w:right w:val="single" w:sz="4" w:space="4" w:color="auto"/>
        </w:pBdr>
        <w:rPr>
          <w:lang w:val="en-US"/>
        </w:rPr>
      </w:pPr>
      <w:r w:rsidRPr="00573446">
        <w:rPr>
          <w:lang w:val="en-US"/>
        </w:rPr>
        <w:t xml:space="preserve">“The </w:t>
      </w:r>
      <w:r w:rsidRPr="00573446">
        <w:rPr>
          <w:b/>
          <w:bCs/>
          <w:lang w:val="en-US"/>
        </w:rPr>
        <w:t xml:space="preserve">social thing of walking and talking </w:t>
      </w:r>
      <w:r w:rsidRPr="00573446">
        <w:rPr>
          <w:lang w:val="en-US"/>
        </w:rPr>
        <w:t xml:space="preserve">to other people I really enjoy, and it's just made me more aware of the need to exercise and keep healthy and I go to the pool now too to swim once a week when I can.” </w:t>
      </w:r>
      <w:r w:rsidRPr="00573446">
        <w:rPr>
          <w:b/>
          <w:bCs/>
          <w:lang w:val="en-US"/>
        </w:rPr>
        <w:t>Julia, Fife</w:t>
      </w:r>
    </w:p>
    <w:p w14:paraId="6C70BC18" w14:textId="77777777" w:rsidR="0084584D" w:rsidRPr="00573446" w:rsidRDefault="0084584D" w:rsidP="00C64BF1">
      <w:pPr>
        <w:pBdr>
          <w:top w:val="single" w:sz="4" w:space="1" w:color="auto"/>
          <w:left w:val="single" w:sz="4" w:space="4" w:color="auto"/>
          <w:bottom w:val="single" w:sz="4" w:space="1" w:color="auto"/>
          <w:right w:val="single" w:sz="4" w:space="4" w:color="auto"/>
        </w:pBdr>
        <w:rPr>
          <w:lang w:val="en-US"/>
        </w:rPr>
      </w:pPr>
    </w:p>
    <w:p w14:paraId="52EEABC2" w14:textId="5BFA55F8" w:rsidR="0084584D" w:rsidRPr="00573446" w:rsidRDefault="0084584D" w:rsidP="00C64BF1">
      <w:pPr>
        <w:pBdr>
          <w:top w:val="single" w:sz="4" w:space="1" w:color="auto"/>
          <w:left w:val="single" w:sz="4" w:space="4" w:color="auto"/>
          <w:bottom w:val="single" w:sz="4" w:space="1" w:color="auto"/>
          <w:right w:val="single" w:sz="4" w:space="4" w:color="auto"/>
        </w:pBdr>
        <w:rPr>
          <w:lang w:val="en-US"/>
        </w:rPr>
      </w:pPr>
      <w:r w:rsidRPr="00573446">
        <w:rPr>
          <w:lang w:val="en-US"/>
        </w:rPr>
        <w:t xml:space="preserve">“It gets us out of the house, it’s a way of meeting people and sitting down and talking to people while we're having a meal, it's </w:t>
      </w:r>
      <w:r w:rsidRPr="00573446">
        <w:rPr>
          <w:b/>
          <w:bCs/>
          <w:lang w:val="en-US"/>
        </w:rPr>
        <w:t xml:space="preserve">the community that you're mixing with </w:t>
      </w:r>
      <w:r w:rsidRPr="00573446">
        <w:rPr>
          <w:lang w:val="en-US"/>
        </w:rPr>
        <w:t xml:space="preserve">that keeps you going and it gets my wife going as she's taking part in </w:t>
      </w:r>
      <w:r w:rsidRPr="00573446">
        <w:rPr>
          <w:b/>
          <w:bCs/>
          <w:lang w:val="en-US"/>
        </w:rPr>
        <w:t>some form of exercise</w:t>
      </w:r>
      <w:r w:rsidRPr="00573446">
        <w:rPr>
          <w:lang w:val="en-US"/>
        </w:rPr>
        <w:t xml:space="preserve"> which she wouldn't otherwise </w:t>
      </w:r>
      <w:proofErr w:type="spellStart"/>
      <w:r w:rsidRPr="00573446">
        <w:rPr>
          <w:lang w:val="en-US"/>
        </w:rPr>
        <w:t>do.”</w:t>
      </w:r>
      <w:r w:rsidRPr="00573446">
        <w:rPr>
          <w:b/>
          <w:bCs/>
          <w:lang w:val="en-US"/>
        </w:rPr>
        <w:t>Peter</w:t>
      </w:r>
      <w:proofErr w:type="spellEnd"/>
      <w:r w:rsidRPr="00573446">
        <w:rPr>
          <w:b/>
          <w:bCs/>
          <w:lang w:val="en-US"/>
        </w:rPr>
        <w:t>, Wigan</w:t>
      </w:r>
    </w:p>
    <w:p w14:paraId="1ABB5ADD" w14:textId="77777777" w:rsidR="00BC511B" w:rsidRPr="00573446" w:rsidRDefault="00BC511B" w:rsidP="00C64BF1">
      <w:pPr>
        <w:pBdr>
          <w:top w:val="single" w:sz="4" w:space="1" w:color="auto"/>
          <w:left w:val="single" w:sz="4" w:space="4" w:color="auto"/>
          <w:bottom w:val="single" w:sz="4" w:space="1" w:color="auto"/>
          <w:right w:val="single" w:sz="4" w:space="4" w:color="auto"/>
        </w:pBdr>
      </w:pPr>
    </w:p>
    <w:p w14:paraId="42B986B0" w14:textId="22598425" w:rsidR="00C64BF1" w:rsidRPr="00573446" w:rsidRDefault="00C64BF1" w:rsidP="00C64BF1">
      <w:pPr>
        <w:pBdr>
          <w:top w:val="single" w:sz="4" w:space="1" w:color="auto"/>
          <w:left w:val="single" w:sz="4" w:space="4" w:color="auto"/>
          <w:bottom w:val="single" w:sz="4" w:space="1" w:color="auto"/>
          <w:right w:val="single" w:sz="4" w:space="4" w:color="auto"/>
        </w:pBdr>
        <w:rPr>
          <w:lang w:val="en-US"/>
        </w:rPr>
      </w:pPr>
      <w:r w:rsidRPr="00573446">
        <w:rPr>
          <w:lang w:val="en-US"/>
        </w:rPr>
        <w:t xml:space="preserve">“I think it was doing it with such a range of people so I didn't feel I was getting left behind with the things that I couldn't do, everybody had different abilities so </w:t>
      </w:r>
      <w:r w:rsidRPr="00573446">
        <w:rPr>
          <w:b/>
          <w:bCs/>
          <w:lang w:val="en-US"/>
        </w:rPr>
        <w:t>nobody was left out</w:t>
      </w:r>
      <w:r w:rsidRPr="00573446">
        <w:rPr>
          <w:lang w:val="en-US"/>
        </w:rPr>
        <w:t xml:space="preserve">, everything was tailor made to each person and their own ability which was absolutely fabulous, I loved the way they </w:t>
      </w:r>
      <w:r w:rsidRPr="00573446">
        <w:rPr>
          <w:b/>
          <w:bCs/>
          <w:lang w:val="en-US"/>
        </w:rPr>
        <w:t xml:space="preserve">adapted some of the exercise </w:t>
      </w:r>
      <w:proofErr w:type="spellStart"/>
      <w:r w:rsidRPr="00573446">
        <w:rPr>
          <w:b/>
          <w:bCs/>
          <w:lang w:val="en-US"/>
        </w:rPr>
        <w:t>programmes</w:t>
      </w:r>
      <w:proofErr w:type="spellEnd"/>
      <w:r w:rsidRPr="00573446">
        <w:rPr>
          <w:lang w:val="en-US"/>
        </w:rPr>
        <w:t xml:space="preserve"> to suit everybody involved in the class.” </w:t>
      </w:r>
      <w:r w:rsidRPr="00573446">
        <w:rPr>
          <w:b/>
          <w:bCs/>
          <w:lang w:val="en-US"/>
        </w:rPr>
        <w:t xml:space="preserve">Mo, </w:t>
      </w:r>
      <w:proofErr w:type="spellStart"/>
      <w:r w:rsidRPr="00573446">
        <w:rPr>
          <w:b/>
          <w:bCs/>
          <w:lang w:val="en-US"/>
        </w:rPr>
        <w:t>Thanet</w:t>
      </w:r>
      <w:proofErr w:type="spellEnd"/>
    </w:p>
    <w:p w14:paraId="6569CC53" w14:textId="77777777" w:rsidR="004E6DFA" w:rsidRPr="00573446" w:rsidRDefault="004E6DFA" w:rsidP="0091235D"/>
    <w:p w14:paraId="3231227E" w14:textId="77777777" w:rsidR="00667F6B" w:rsidRPr="00573446" w:rsidRDefault="00667F6B">
      <w:r w:rsidRPr="00573446">
        <w:br w:type="page"/>
      </w:r>
    </w:p>
    <w:p w14:paraId="723FBF10" w14:textId="5F2F3C82" w:rsidR="00127F09" w:rsidRPr="00573446" w:rsidRDefault="00667F6B" w:rsidP="0091235D">
      <w:r w:rsidRPr="00573446">
        <w:lastRenderedPageBreak/>
        <w:t>These quotes a</w:t>
      </w:r>
      <w:r w:rsidR="008249D5" w:rsidRPr="00573446">
        <w:t xml:space="preserve">lso align with </w:t>
      </w:r>
      <w:r w:rsidR="008E6AE5" w:rsidRPr="00573446">
        <w:t xml:space="preserve">summaries of case studies produced about some participants </w:t>
      </w:r>
      <w:r w:rsidR="000D56E2" w:rsidRPr="00573446">
        <w:t>emphasising particularly the strong community feel that GOGA groups have:</w:t>
      </w:r>
    </w:p>
    <w:p w14:paraId="78E7AB27" w14:textId="6A9DEAA1" w:rsidR="000D56E2" w:rsidRPr="00573446" w:rsidRDefault="000D56E2" w:rsidP="0091235D"/>
    <w:p w14:paraId="5B9E77EC" w14:textId="312E60AE" w:rsidR="000D56E2" w:rsidRPr="00573446" w:rsidRDefault="000D56E2" w:rsidP="000D56E2">
      <w:pPr>
        <w:pBdr>
          <w:top w:val="single" w:sz="4" w:space="1" w:color="auto"/>
          <w:left w:val="single" w:sz="4" w:space="4" w:color="auto"/>
          <w:bottom w:val="single" w:sz="4" w:space="1" w:color="auto"/>
          <w:right w:val="single" w:sz="4" w:space="4" w:color="auto"/>
        </w:pBdr>
        <w:rPr>
          <w:b/>
          <w:bCs/>
          <w:color w:val="000000" w:themeColor="text1"/>
        </w:rPr>
      </w:pPr>
      <w:r w:rsidRPr="00573446">
        <w:rPr>
          <w:b/>
          <w:bCs/>
        </w:rPr>
        <w:t>Couch to 5K Nottingham- Helen</w:t>
      </w:r>
    </w:p>
    <w:p w14:paraId="696B6FE0" w14:textId="77777777" w:rsidR="000D56E2" w:rsidRPr="00573446" w:rsidRDefault="000D56E2" w:rsidP="000D56E2">
      <w:pPr>
        <w:pBdr>
          <w:top w:val="single" w:sz="4" w:space="1" w:color="auto"/>
          <w:left w:val="single" w:sz="4" w:space="4" w:color="auto"/>
          <w:bottom w:val="single" w:sz="4" w:space="1" w:color="auto"/>
          <w:right w:val="single" w:sz="4" w:space="4" w:color="auto"/>
        </w:pBdr>
      </w:pPr>
      <w:r w:rsidRPr="00573446">
        <w:t>Saw Notts women runners group were doing a couch to 5k. Signed up and realised it was a GOGA Notts activity. They had supported by training the coaches and helping to run sessions in different areas around the city. She met many amazing women and got to learn their reasons for getting involved, this varied from wanting to become healthier, lose weight, make friends, be more social, boost mental health and wellbeing and of course fun!</w:t>
      </w:r>
    </w:p>
    <w:p w14:paraId="59AFC7BB" w14:textId="77777777" w:rsidR="000D56E2" w:rsidRPr="00573446" w:rsidRDefault="000D56E2" w:rsidP="000D56E2">
      <w:pPr>
        <w:pBdr>
          <w:top w:val="single" w:sz="4" w:space="1" w:color="auto"/>
          <w:left w:val="single" w:sz="4" w:space="4" w:color="auto"/>
          <w:bottom w:val="single" w:sz="4" w:space="1" w:color="auto"/>
          <w:right w:val="single" w:sz="4" w:space="4" w:color="auto"/>
        </w:pBdr>
      </w:pPr>
    </w:p>
    <w:p w14:paraId="478E253A" w14:textId="77777777" w:rsidR="000D56E2" w:rsidRPr="00573446" w:rsidRDefault="000D56E2" w:rsidP="000D56E2">
      <w:pPr>
        <w:pBdr>
          <w:top w:val="single" w:sz="4" w:space="1" w:color="auto"/>
          <w:left w:val="single" w:sz="4" w:space="4" w:color="auto"/>
          <w:bottom w:val="single" w:sz="4" w:space="1" w:color="auto"/>
          <w:right w:val="single" w:sz="4" w:space="4" w:color="auto"/>
        </w:pBdr>
        <w:rPr>
          <w:b/>
          <w:bCs/>
        </w:rPr>
      </w:pPr>
      <w:r w:rsidRPr="00573446">
        <w:rPr>
          <w:b/>
          <w:bCs/>
        </w:rPr>
        <w:t>Dean- Fife Men’s health</w:t>
      </w:r>
    </w:p>
    <w:p w14:paraId="3337092C" w14:textId="77777777" w:rsidR="000D56E2" w:rsidRPr="00573446" w:rsidRDefault="000D56E2" w:rsidP="000D56E2">
      <w:pPr>
        <w:pBdr>
          <w:top w:val="single" w:sz="4" w:space="1" w:color="auto"/>
          <w:left w:val="single" w:sz="4" w:space="4" w:color="auto"/>
          <w:bottom w:val="single" w:sz="4" w:space="1" w:color="auto"/>
          <w:right w:val="single" w:sz="4" w:space="4" w:color="auto"/>
        </w:pBdr>
      </w:pPr>
      <w:r w:rsidRPr="00573446">
        <w:t xml:space="preserve">Signed up for a number of GOGA activities and is about to begin swimming competitively. Has competed in the Fife Track and Field Championships for the first time and was then selected for Team Fife for the Scottish Championships in Grangemouth Has enjoyed meeting new people and enjoys staying after the sessions to socialise with friends. </w:t>
      </w:r>
    </w:p>
    <w:p w14:paraId="6167B46D" w14:textId="77777777" w:rsidR="000D56E2" w:rsidRPr="00573446" w:rsidRDefault="000D56E2" w:rsidP="000D56E2">
      <w:pPr>
        <w:pBdr>
          <w:top w:val="single" w:sz="4" w:space="1" w:color="auto"/>
          <w:left w:val="single" w:sz="4" w:space="4" w:color="auto"/>
          <w:bottom w:val="single" w:sz="4" w:space="1" w:color="auto"/>
          <w:right w:val="single" w:sz="4" w:space="4" w:color="auto"/>
        </w:pBdr>
      </w:pPr>
    </w:p>
    <w:p w14:paraId="62819276" w14:textId="77777777" w:rsidR="000D56E2" w:rsidRPr="00573446" w:rsidRDefault="000D56E2" w:rsidP="000D56E2">
      <w:pPr>
        <w:pBdr>
          <w:top w:val="single" w:sz="4" w:space="1" w:color="auto"/>
          <w:left w:val="single" w:sz="4" w:space="4" w:color="auto"/>
          <w:bottom w:val="single" w:sz="4" w:space="1" w:color="auto"/>
          <w:right w:val="single" w:sz="4" w:space="4" w:color="auto"/>
        </w:pBdr>
        <w:rPr>
          <w:b/>
          <w:bCs/>
        </w:rPr>
      </w:pPr>
      <w:r w:rsidRPr="00573446">
        <w:rPr>
          <w:b/>
          <w:bCs/>
        </w:rPr>
        <w:t>Shirley Wrexham</w:t>
      </w:r>
    </w:p>
    <w:p w14:paraId="1FDCA30B" w14:textId="77777777" w:rsidR="000D56E2" w:rsidRPr="00573446" w:rsidRDefault="000D56E2" w:rsidP="000D56E2">
      <w:pPr>
        <w:pBdr>
          <w:top w:val="single" w:sz="4" w:space="1" w:color="auto"/>
          <w:left w:val="single" w:sz="4" w:space="4" w:color="auto"/>
          <w:bottom w:val="single" w:sz="4" w:space="1" w:color="auto"/>
          <w:right w:val="single" w:sz="4" w:space="4" w:color="auto"/>
        </w:pBdr>
      </w:pPr>
      <w:r w:rsidRPr="00573446">
        <w:t xml:space="preserve">Wanted to get fit again after cancer and a mastectomy. Started couch to 5K. Now goes to swimming with GOGA ladies after. Has met new friends and has helped her believe in herself. </w:t>
      </w:r>
    </w:p>
    <w:p w14:paraId="473F1F3E" w14:textId="5AFE207A" w:rsidR="000D56E2" w:rsidRPr="00573446" w:rsidRDefault="000D56E2" w:rsidP="0091235D"/>
    <w:p w14:paraId="6277A989" w14:textId="0BDF7980" w:rsidR="00D11E9D" w:rsidRPr="00573446" w:rsidRDefault="00D11E9D" w:rsidP="00D11E9D">
      <w:pPr>
        <w:pStyle w:val="Heading4"/>
      </w:pPr>
      <w:r w:rsidRPr="00573446">
        <w:t>Key Ingredients</w:t>
      </w:r>
    </w:p>
    <w:p w14:paraId="1744D8B4" w14:textId="77777777" w:rsidR="00D11E9D" w:rsidRPr="00573446" w:rsidRDefault="00D11E9D" w:rsidP="0091235D"/>
    <w:p w14:paraId="6230C6A7" w14:textId="4E7913A2" w:rsidR="00947DAB" w:rsidRPr="00573446" w:rsidRDefault="00947DAB" w:rsidP="0091235D">
      <w:r w:rsidRPr="00573446">
        <w:t xml:space="preserve">Consequently, the essence of the GOGA approach for participants </w:t>
      </w:r>
      <w:r w:rsidR="00771223" w:rsidRPr="00573446">
        <w:t>are</w:t>
      </w:r>
      <w:r w:rsidR="006536E4" w:rsidRPr="00573446">
        <w:t xml:space="preserve"> shown in </w:t>
      </w:r>
      <w:r w:rsidR="006536E4" w:rsidRPr="00573446">
        <w:rPr>
          <w:b/>
          <w:bCs/>
        </w:rPr>
        <w:t>Table 4.1</w:t>
      </w:r>
      <w:r w:rsidR="006536E4" w:rsidRPr="00573446">
        <w:t xml:space="preserve"> overleaf</w:t>
      </w:r>
      <w:r w:rsidR="00D82C5E" w:rsidRPr="00573446">
        <w:t>. This highlights the key ing</w:t>
      </w:r>
      <w:r w:rsidR="00BF49BE" w:rsidRPr="00573446">
        <w:t>r</w:t>
      </w:r>
      <w:r w:rsidR="00D82C5E" w:rsidRPr="00573446">
        <w:t xml:space="preserve">edients of the GOGA approach that </w:t>
      </w:r>
      <w:r w:rsidR="00BF49BE" w:rsidRPr="00573446">
        <w:t>engage the least active</w:t>
      </w:r>
      <w:r w:rsidR="002004F8" w:rsidRPr="00573446">
        <w:t xml:space="preserve"> and sustain their engagement</w:t>
      </w:r>
      <w:r w:rsidR="00771223" w:rsidRPr="00573446">
        <w:t xml:space="preserve"> </w:t>
      </w:r>
      <w:r w:rsidR="00B2085D" w:rsidRPr="00573446">
        <w:t xml:space="preserve">in priority order </w:t>
      </w:r>
      <w:r w:rsidR="005D5B43" w:rsidRPr="00573446">
        <w:t>are:</w:t>
      </w:r>
    </w:p>
    <w:p w14:paraId="7919CFA5" w14:textId="77777777" w:rsidR="00032102" w:rsidRPr="00573446" w:rsidRDefault="00032102" w:rsidP="0091235D"/>
    <w:p w14:paraId="78CD3595" w14:textId="77777777" w:rsidR="002004F8" w:rsidRPr="00573446" w:rsidRDefault="002004F8" w:rsidP="0091235D">
      <w:pPr>
        <w:sectPr w:rsidR="002004F8" w:rsidRPr="00573446" w:rsidSect="00693E45">
          <w:pgSz w:w="11906" w:h="16838"/>
          <w:pgMar w:top="1440" w:right="1440" w:bottom="1440" w:left="1440" w:header="708" w:footer="708" w:gutter="0"/>
          <w:cols w:space="708"/>
          <w:docGrid w:linePitch="360"/>
        </w:sectPr>
      </w:pPr>
    </w:p>
    <w:p w14:paraId="7B9E80FB" w14:textId="3B590A58" w:rsidR="00947DAB" w:rsidRPr="00573446" w:rsidRDefault="001E6F75" w:rsidP="005E55F9">
      <w:pPr>
        <w:pStyle w:val="Figuretitle"/>
      </w:pPr>
      <w:r w:rsidRPr="00573446">
        <w:lastRenderedPageBreak/>
        <w:t xml:space="preserve">Table 4.1: </w:t>
      </w:r>
      <w:r w:rsidR="005E55F9" w:rsidRPr="00573446">
        <w:t>Key ingredients of a GOGA approach – Participants</w:t>
      </w:r>
    </w:p>
    <w:p w14:paraId="4F332BC2" w14:textId="77777777" w:rsidR="005E55F9" w:rsidRPr="00573446" w:rsidRDefault="005E55F9" w:rsidP="0091235D"/>
    <w:tbl>
      <w:tblPr>
        <w:tblStyle w:val="TableGrid"/>
        <w:tblW w:w="15877" w:type="dxa"/>
        <w:tblInd w:w="-856" w:type="dxa"/>
        <w:tblLook w:val="04A0" w:firstRow="1" w:lastRow="0" w:firstColumn="1" w:lastColumn="0" w:noHBand="0" w:noVBand="1"/>
      </w:tblPr>
      <w:tblGrid>
        <w:gridCol w:w="5671"/>
        <w:gridCol w:w="10206"/>
      </w:tblGrid>
      <w:tr w:rsidR="00D11E9D" w:rsidRPr="00573446" w14:paraId="2361FC5A" w14:textId="4F752962" w:rsidTr="00631586">
        <w:tc>
          <w:tcPr>
            <w:tcW w:w="5671" w:type="dxa"/>
          </w:tcPr>
          <w:p w14:paraId="3865FA8F" w14:textId="64CF6D73" w:rsidR="00D11E9D" w:rsidRPr="00573446" w:rsidRDefault="00D11E9D" w:rsidP="0091235D">
            <w:pPr>
              <w:rPr>
                <w:b/>
                <w:bCs/>
              </w:rPr>
            </w:pPr>
            <w:r w:rsidRPr="00573446">
              <w:rPr>
                <w:b/>
                <w:bCs/>
              </w:rPr>
              <w:t>Ingredients for Success</w:t>
            </w:r>
          </w:p>
        </w:tc>
        <w:tc>
          <w:tcPr>
            <w:tcW w:w="10206" w:type="dxa"/>
          </w:tcPr>
          <w:p w14:paraId="5CC18332" w14:textId="10A796E7" w:rsidR="00D11E9D" w:rsidRPr="00573446" w:rsidRDefault="00D11E9D" w:rsidP="00AD744D">
            <w:pPr>
              <w:rPr>
                <w:b/>
                <w:bCs/>
              </w:rPr>
            </w:pPr>
            <w:r w:rsidRPr="00573446">
              <w:rPr>
                <w:b/>
                <w:bCs/>
              </w:rPr>
              <w:t>Enabling Features</w:t>
            </w:r>
          </w:p>
        </w:tc>
      </w:tr>
      <w:tr w:rsidR="00D11E9D" w:rsidRPr="00573446" w14:paraId="2349A21F" w14:textId="28F273FA" w:rsidTr="00631586">
        <w:tc>
          <w:tcPr>
            <w:tcW w:w="5671" w:type="dxa"/>
            <w:vAlign w:val="center"/>
          </w:tcPr>
          <w:p w14:paraId="39BD62B5" w14:textId="5920F27A" w:rsidR="00D11E9D" w:rsidRPr="00573446" w:rsidRDefault="00D11E9D" w:rsidP="00683CC5">
            <w:r w:rsidRPr="00573446">
              <w:t xml:space="preserve">I </w:t>
            </w:r>
            <w:r w:rsidR="00052E1F" w:rsidRPr="00573446">
              <w:t>can have fun and enjoy my activity every time I attend</w:t>
            </w:r>
            <w:r w:rsidR="002610F9" w:rsidRPr="00573446">
              <w:t>…</w:t>
            </w:r>
            <w:r w:rsidR="003F5ABB" w:rsidRPr="00573446">
              <w:t xml:space="preserve">(Talk to Me </w:t>
            </w:r>
            <w:r w:rsidR="008A4DF0" w:rsidRPr="00573446">
              <w:t xml:space="preserve">Principle: </w:t>
            </w:r>
            <w:hyperlink r:id="rId31" w:history="1">
              <w:r w:rsidR="008A4DF0" w:rsidRPr="00573446">
                <w:rPr>
                  <w:rStyle w:val="Hyperlink"/>
                </w:rPr>
                <w:t>Welcome Me</w:t>
              </w:r>
            </w:hyperlink>
            <w:r w:rsidR="008A4DF0" w:rsidRPr="00573446">
              <w:t>)</w:t>
            </w:r>
          </w:p>
          <w:p w14:paraId="011AD042" w14:textId="6B65C181" w:rsidR="00D11E9D" w:rsidRPr="00573446" w:rsidRDefault="00D11E9D" w:rsidP="00683CC5"/>
        </w:tc>
        <w:tc>
          <w:tcPr>
            <w:tcW w:w="10206" w:type="dxa"/>
          </w:tcPr>
          <w:p w14:paraId="4BF5162F" w14:textId="56B0FEFD" w:rsidR="00D11E9D" w:rsidRPr="00573446" w:rsidRDefault="00052E1F" w:rsidP="00E1166C">
            <w:pPr>
              <w:pStyle w:val="ListParagraph"/>
              <w:numPr>
                <w:ilvl w:val="0"/>
                <w:numId w:val="29"/>
              </w:numPr>
              <w:jc w:val="left"/>
            </w:pPr>
            <w:r w:rsidRPr="00573446">
              <w:t>Change</w:t>
            </w:r>
            <w:r w:rsidR="00B96D6B" w:rsidRPr="00573446">
              <w:t>s</w:t>
            </w:r>
            <w:r w:rsidRPr="00573446">
              <w:t xml:space="preserve"> perceptions of physical activity </w:t>
            </w:r>
            <w:r w:rsidR="00CD4815" w:rsidRPr="00573446">
              <w:t>often derived from previous poor experiences</w:t>
            </w:r>
            <w:r w:rsidR="00E46D92" w:rsidRPr="00573446">
              <w:t>;</w:t>
            </w:r>
          </w:p>
          <w:p w14:paraId="1DDF5DC3" w14:textId="5F330135" w:rsidR="00B96D6B" w:rsidRPr="00573446" w:rsidRDefault="00B96D6B" w:rsidP="00E1166C">
            <w:pPr>
              <w:pStyle w:val="ListParagraph"/>
              <w:numPr>
                <w:ilvl w:val="0"/>
                <w:numId w:val="29"/>
              </w:numPr>
              <w:jc w:val="left"/>
            </w:pPr>
            <w:r w:rsidRPr="00573446">
              <w:t xml:space="preserve">Gives another reason for </w:t>
            </w:r>
            <w:r w:rsidR="0066314C" w:rsidRPr="00573446">
              <w:t>a return</w:t>
            </w:r>
            <w:r w:rsidR="00E46D92" w:rsidRPr="00573446">
              <w:t>;</w:t>
            </w:r>
          </w:p>
          <w:p w14:paraId="7857F929" w14:textId="41865C4C" w:rsidR="0066314C" w:rsidRPr="00573446" w:rsidRDefault="0066314C" w:rsidP="00E1166C">
            <w:pPr>
              <w:pStyle w:val="ListParagraph"/>
              <w:numPr>
                <w:ilvl w:val="0"/>
                <w:numId w:val="29"/>
              </w:numPr>
              <w:jc w:val="left"/>
            </w:pPr>
            <w:r w:rsidRPr="00573446">
              <w:t>A key previous hurdle to participation for many of the least active</w:t>
            </w:r>
            <w:r w:rsidR="00D57852" w:rsidRPr="00573446">
              <w:t>.</w:t>
            </w:r>
          </w:p>
        </w:tc>
      </w:tr>
      <w:tr w:rsidR="00D11E9D" w:rsidRPr="00573446" w14:paraId="26E4A1B8" w14:textId="305C173F" w:rsidTr="00631586">
        <w:tc>
          <w:tcPr>
            <w:tcW w:w="5671" w:type="dxa"/>
            <w:vAlign w:val="center"/>
          </w:tcPr>
          <w:p w14:paraId="5ADD4A6A" w14:textId="2CEF052D" w:rsidR="00D11E9D" w:rsidRPr="00573446" w:rsidRDefault="0066314C" w:rsidP="00683CC5">
            <w:r w:rsidRPr="00573446">
              <w:t>I</w:t>
            </w:r>
            <w:r w:rsidR="002610F9" w:rsidRPr="00573446">
              <w:t xml:space="preserve">t all happens in settings where I feel </w:t>
            </w:r>
            <w:r w:rsidR="00D11E9D" w:rsidRPr="00573446">
              <w:t>‘safe’</w:t>
            </w:r>
            <w:r w:rsidR="002610F9" w:rsidRPr="00573446">
              <w:t xml:space="preserve"> and that are </w:t>
            </w:r>
            <w:r w:rsidR="00D11E9D" w:rsidRPr="00573446">
              <w:t xml:space="preserve">familiar </w:t>
            </w:r>
            <w:r w:rsidR="002610F9" w:rsidRPr="00573446">
              <w:t>to me…</w:t>
            </w:r>
            <w:r w:rsidR="00AC4584" w:rsidRPr="00573446">
              <w:t xml:space="preserve">(Talk to Me Principle: </w:t>
            </w:r>
            <w:hyperlink r:id="rId32" w:history="1">
              <w:r w:rsidR="009936E3" w:rsidRPr="00573446">
                <w:rPr>
                  <w:rStyle w:val="Hyperlink"/>
                </w:rPr>
                <w:t>My locality</w:t>
              </w:r>
            </w:hyperlink>
            <w:r w:rsidR="009936E3" w:rsidRPr="00573446">
              <w:t xml:space="preserve"> and </w:t>
            </w:r>
            <w:hyperlink r:id="rId33" w:history="1">
              <w:r w:rsidR="009936E3" w:rsidRPr="00573446">
                <w:rPr>
                  <w:rStyle w:val="Hyperlink"/>
                </w:rPr>
                <w:t>Reassure me</w:t>
              </w:r>
            </w:hyperlink>
            <w:r w:rsidR="002827A8" w:rsidRPr="00573446">
              <w:t>)</w:t>
            </w:r>
          </w:p>
        </w:tc>
        <w:tc>
          <w:tcPr>
            <w:tcW w:w="10206" w:type="dxa"/>
          </w:tcPr>
          <w:p w14:paraId="75E9F2C7" w14:textId="5A8FB0A4" w:rsidR="00D11E9D" w:rsidRPr="00573446" w:rsidRDefault="002610F9" w:rsidP="00E1166C">
            <w:pPr>
              <w:pStyle w:val="ListParagraph"/>
              <w:numPr>
                <w:ilvl w:val="0"/>
                <w:numId w:val="30"/>
              </w:numPr>
              <w:jc w:val="left"/>
            </w:pPr>
            <w:r w:rsidRPr="00573446">
              <w:t xml:space="preserve">These are readily accessible irrespective of the </w:t>
            </w:r>
            <w:r w:rsidR="004C13D1" w:rsidRPr="00573446">
              <w:t>mobility needs of participants because they are located close to home or another place the participant regularly visits</w:t>
            </w:r>
            <w:r w:rsidR="00D57852" w:rsidRPr="00573446">
              <w:t>;</w:t>
            </w:r>
          </w:p>
          <w:p w14:paraId="053423A9" w14:textId="176B3507" w:rsidR="003E3B1E" w:rsidRPr="00573446" w:rsidRDefault="003E3B1E" w:rsidP="00E1166C">
            <w:pPr>
              <w:pStyle w:val="ListParagraph"/>
              <w:numPr>
                <w:ilvl w:val="0"/>
                <w:numId w:val="30"/>
              </w:numPr>
              <w:jc w:val="left"/>
            </w:pPr>
            <w:r w:rsidRPr="00573446">
              <w:t xml:space="preserve">Settings may not have previously hosted, or been associated, with physical activity </w:t>
            </w:r>
            <w:r w:rsidR="00164343" w:rsidRPr="00573446">
              <w:t>and represent safety away from such arenas</w:t>
            </w:r>
            <w:r w:rsidR="00F327A8" w:rsidRPr="00573446">
              <w:t xml:space="preserve"> because they are ‘familiar’ to a participant </w:t>
            </w:r>
            <w:r w:rsidR="004F58F1" w:rsidRPr="00573446">
              <w:t>for another reason other</w:t>
            </w:r>
            <w:r w:rsidR="00D57852" w:rsidRPr="00573446">
              <w:t>;</w:t>
            </w:r>
          </w:p>
          <w:p w14:paraId="57F4A187" w14:textId="77FDF700" w:rsidR="00F327A8" w:rsidRPr="00573446" w:rsidRDefault="004226EB" w:rsidP="00E1166C">
            <w:pPr>
              <w:pStyle w:val="ListParagraph"/>
              <w:numPr>
                <w:ilvl w:val="0"/>
                <w:numId w:val="30"/>
              </w:numPr>
              <w:jc w:val="left"/>
            </w:pPr>
            <w:r w:rsidRPr="00573446">
              <w:t xml:space="preserve">Participants feel </w:t>
            </w:r>
            <w:r w:rsidR="00F63D2A" w:rsidRPr="00573446">
              <w:t>‘control’</w:t>
            </w:r>
            <w:r w:rsidRPr="00573446">
              <w:t xml:space="preserve"> over the setting either through its appearance, the way their activity is </w:t>
            </w:r>
            <w:r w:rsidR="0004075F" w:rsidRPr="00573446">
              <w:t xml:space="preserve">provided at the settings, or they </w:t>
            </w:r>
            <w:r w:rsidR="00FB2FF6" w:rsidRPr="00573446">
              <w:t>can</w:t>
            </w:r>
            <w:r w:rsidR="0004075F" w:rsidRPr="00573446">
              <w:t xml:space="preserve"> exercise away from other</w:t>
            </w:r>
            <w:r w:rsidR="00F63D2A" w:rsidRPr="00573446">
              <w:t>s</w:t>
            </w:r>
            <w:r w:rsidR="00DA30C7" w:rsidRPr="00573446">
              <w:t>.</w:t>
            </w:r>
          </w:p>
        </w:tc>
      </w:tr>
      <w:tr w:rsidR="00D11E9D" w:rsidRPr="00573446" w14:paraId="335DBA4E" w14:textId="470A3CE1" w:rsidTr="00631586">
        <w:tc>
          <w:tcPr>
            <w:tcW w:w="5671" w:type="dxa"/>
            <w:vAlign w:val="center"/>
          </w:tcPr>
          <w:p w14:paraId="2C1CE171" w14:textId="6DC870BD" w:rsidR="00D11E9D" w:rsidRPr="00573446" w:rsidRDefault="00B46123" w:rsidP="00683CC5">
            <w:r w:rsidRPr="00573446">
              <w:t xml:space="preserve">In the sessions I can take part in </w:t>
            </w:r>
            <w:r w:rsidR="00D11E9D" w:rsidRPr="00573446">
              <w:t>welcoming and reassuring activities, some new</w:t>
            </w:r>
            <w:r w:rsidR="00023394" w:rsidRPr="00573446">
              <w:t xml:space="preserve"> to me,</w:t>
            </w:r>
            <w:r w:rsidRPr="00573446">
              <w:t xml:space="preserve"> that I have had a role in </w:t>
            </w:r>
            <w:r w:rsidR="00416143" w:rsidRPr="00573446">
              <w:t>deciding upon. I have had choice in what I am participating in</w:t>
            </w:r>
            <w:r w:rsidR="00FF250B" w:rsidRPr="00573446">
              <w:t>…</w:t>
            </w:r>
            <w:r w:rsidR="00F4011C" w:rsidRPr="00573446">
              <w:t>(Talk to Me Principle:</w:t>
            </w:r>
            <w:r w:rsidR="00E212BF" w:rsidRPr="00573446">
              <w:t xml:space="preserve"> </w:t>
            </w:r>
            <w:hyperlink r:id="rId34" w:history="1">
              <w:r w:rsidR="00F4011C" w:rsidRPr="00573446">
                <w:rPr>
                  <w:rStyle w:val="Hyperlink"/>
                </w:rPr>
                <w:t>Reassure me</w:t>
              </w:r>
            </w:hyperlink>
            <w:r w:rsidR="00F4011C" w:rsidRPr="00573446">
              <w:t>)</w:t>
            </w:r>
          </w:p>
        </w:tc>
        <w:tc>
          <w:tcPr>
            <w:tcW w:w="10206" w:type="dxa"/>
          </w:tcPr>
          <w:p w14:paraId="430AD627" w14:textId="08FBAE03" w:rsidR="00D11E9D" w:rsidRPr="00573446" w:rsidRDefault="00577550" w:rsidP="00E1166C">
            <w:pPr>
              <w:pStyle w:val="ListParagraph"/>
              <w:numPr>
                <w:ilvl w:val="0"/>
                <w:numId w:val="31"/>
              </w:numPr>
              <w:jc w:val="left"/>
            </w:pPr>
            <w:r w:rsidRPr="00573446">
              <w:t xml:space="preserve">Participants have been listened to and a programme </w:t>
            </w:r>
            <w:r w:rsidR="00074EFC" w:rsidRPr="00573446">
              <w:t>has been co-produced/co-created by them, or they feel they have had some input into the options that are provided to them</w:t>
            </w:r>
            <w:r w:rsidR="00D57852" w:rsidRPr="00573446">
              <w:t>;</w:t>
            </w:r>
          </w:p>
          <w:p w14:paraId="6ECE54E2" w14:textId="7D86B9D1" w:rsidR="00025F13" w:rsidRPr="00573446" w:rsidRDefault="00025F13" w:rsidP="00E1166C">
            <w:pPr>
              <w:pStyle w:val="ListParagraph"/>
              <w:numPr>
                <w:ilvl w:val="0"/>
                <w:numId w:val="31"/>
              </w:numPr>
              <w:jc w:val="left"/>
            </w:pPr>
            <w:r w:rsidRPr="00573446">
              <w:t xml:space="preserve">Activities offered may therefore need to be new </w:t>
            </w:r>
            <w:r w:rsidR="00C33BA9" w:rsidRPr="00573446">
              <w:t xml:space="preserve">or configured differently </w:t>
            </w:r>
            <w:r w:rsidR="00EC1C92" w:rsidRPr="00573446">
              <w:t xml:space="preserve">for </w:t>
            </w:r>
            <w:r w:rsidR="00C33BA9" w:rsidRPr="00573446">
              <w:t>multiple ability levels.</w:t>
            </w:r>
          </w:p>
        </w:tc>
      </w:tr>
      <w:tr w:rsidR="00D11E9D" w:rsidRPr="00573446" w14:paraId="06047A34" w14:textId="4BBE17C9" w:rsidTr="00631586">
        <w:tc>
          <w:tcPr>
            <w:tcW w:w="5671" w:type="dxa"/>
            <w:vAlign w:val="center"/>
          </w:tcPr>
          <w:p w14:paraId="2DC10DCA" w14:textId="5884602A" w:rsidR="00D11E9D" w:rsidRPr="00573446" w:rsidRDefault="00A90381" w:rsidP="00DC3800">
            <w:pPr>
              <w:pStyle w:val="Tabletitle"/>
            </w:pPr>
            <w:r w:rsidRPr="00573446">
              <w:t xml:space="preserve">I enjoy taking part in activities </w:t>
            </w:r>
            <w:r w:rsidR="003420A7" w:rsidRPr="00573446">
              <w:t xml:space="preserve">where </w:t>
            </w:r>
            <w:r w:rsidR="00D11E9D" w:rsidRPr="00573446">
              <w:t xml:space="preserve">disabled and non-disabled </w:t>
            </w:r>
            <w:r w:rsidR="003420A7" w:rsidRPr="00573446">
              <w:t xml:space="preserve">people are </w:t>
            </w:r>
            <w:r w:rsidR="00D11E9D" w:rsidRPr="00573446">
              <w:t>active togethe</w:t>
            </w:r>
            <w:r w:rsidR="003420A7" w:rsidRPr="00573446">
              <w:t>r…</w:t>
            </w:r>
            <w:r w:rsidR="00E212BF" w:rsidRPr="00573446">
              <w:t xml:space="preserve">(Talk to Me </w:t>
            </w:r>
            <w:r w:rsidR="007D51A9" w:rsidRPr="00573446">
              <w:t>P</w:t>
            </w:r>
            <w:r w:rsidR="00E212BF" w:rsidRPr="00573446">
              <w:t>rinciple</w:t>
            </w:r>
            <w:r w:rsidR="00735DD1" w:rsidRPr="00573446">
              <w:t>s</w:t>
            </w:r>
            <w:r w:rsidR="00E212BF" w:rsidRPr="00573446">
              <w:t xml:space="preserve">: </w:t>
            </w:r>
            <w:hyperlink r:id="rId35" w:history="1">
              <w:r w:rsidR="00B90C9A" w:rsidRPr="00573446">
                <w:rPr>
                  <w:rStyle w:val="Hyperlink"/>
                </w:rPr>
                <w:t>Me, not my impairment</w:t>
              </w:r>
            </w:hyperlink>
            <w:r w:rsidR="007D51A9" w:rsidRPr="00573446">
              <w:t xml:space="preserve">, and </w:t>
            </w:r>
            <w:hyperlink r:id="rId36" w:history="1">
              <w:r w:rsidR="007D51A9" w:rsidRPr="00573446">
                <w:rPr>
                  <w:rStyle w:val="Hyperlink"/>
                </w:rPr>
                <w:t>Include me</w:t>
              </w:r>
            </w:hyperlink>
            <w:r w:rsidR="002808CC" w:rsidRPr="00573446">
              <w:t>)</w:t>
            </w:r>
          </w:p>
        </w:tc>
        <w:tc>
          <w:tcPr>
            <w:tcW w:w="10206" w:type="dxa"/>
          </w:tcPr>
          <w:p w14:paraId="56A35D73" w14:textId="34937525" w:rsidR="00D11E9D" w:rsidRPr="00573446" w:rsidRDefault="00C33BA9" w:rsidP="00E1166C">
            <w:pPr>
              <w:pStyle w:val="ListParagraph"/>
              <w:numPr>
                <w:ilvl w:val="0"/>
                <w:numId w:val="32"/>
              </w:numPr>
              <w:jc w:val="left"/>
            </w:pPr>
            <w:r w:rsidRPr="00573446">
              <w:t xml:space="preserve">Active Together delivery </w:t>
            </w:r>
            <w:r w:rsidR="00953635" w:rsidRPr="00573446">
              <w:t xml:space="preserve">can facilitate engagement as participants may feel less exposed for their own </w:t>
            </w:r>
            <w:r w:rsidR="00481D54" w:rsidRPr="00573446">
              <w:t>perceived lack of ability or capability</w:t>
            </w:r>
            <w:r w:rsidR="00EC1C92" w:rsidRPr="00573446">
              <w:t>;</w:t>
            </w:r>
          </w:p>
        </w:tc>
      </w:tr>
      <w:tr w:rsidR="00D11E9D" w:rsidRPr="00573446" w14:paraId="50B7E8B4" w14:textId="355DD8DA" w:rsidTr="00631586">
        <w:tc>
          <w:tcPr>
            <w:tcW w:w="5671" w:type="dxa"/>
            <w:vAlign w:val="center"/>
          </w:tcPr>
          <w:p w14:paraId="74D0C98C" w14:textId="76AF6803" w:rsidR="00D11E9D" w:rsidRPr="00573446" w:rsidRDefault="007370C6" w:rsidP="00683CC5">
            <w:r w:rsidRPr="00573446">
              <w:t xml:space="preserve">I’d like to take part </w:t>
            </w:r>
            <w:r w:rsidR="00AF3D06" w:rsidRPr="00573446">
              <w:t xml:space="preserve">in activities </w:t>
            </w:r>
            <w:r w:rsidR="00D11E9D" w:rsidRPr="00573446">
              <w:t xml:space="preserve">with </w:t>
            </w:r>
            <w:r w:rsidR="00AF3D06" w:rsidRPr="00573446">
              <w:t xml:space="preserve">my </w:t>
            </w:r>
            <w:r w:rsidR="00D11E9D" w:rsidRPr="00573446">
              <w:t>friends and</w:t>
            </w:r>
            <w:r w:rsidR="00AF3D06" w:rsidRPr="00573446">
              <w:t>/or</w:t>
            </w:r>
            <w:r w:rsidR="00D11E9D" w:rsidRPr="00573446">
              <w:t xml:space="preserve"> family</w:t>
            </w:r>
            <w:r w:rsidR="00AF3D06" w:rsidRPr="00573446">
              <w:t xml:space="preserve"> members…</w:t>
            </w:r>
            <w:r w:rsidR="007E3101" w:rsidRPr="00573446">
              <w:t xml:space="preserve">(Talk to Me Principle: </w:t>
            </w:r>
            <w:hyperlink r:id="rId37" w:history="1">
              <w:r w:rsidR="007E3101" w:rsidRPr="00573446">
                <w:rPr>
                  <w:rStyle w:val="Hyperlink"/>
                </w:rPr>
                <w:t xml:space="preserve">My </w:t>
              </w:r>
              <w:r w:rsidR="00CF4185" w:rsidRPr="00573446">
                <w:rPr>
                  <w:rStyle w:val="Hyperlink"/>
                </w:rPr>
                <w:t>v</w:t>
              </w:r>
              <w:r w:rsidR="007E3101" w:rsidRPr="00573446">
                <w:rPr>
                  <w:rStyle w:val="Hyperlink"/>
                </w:rPr>
                <w:t>alues</w:t>
              </w:r>
            </w:hyperlink>
            <w:r w:rsidR="007E3101" w:rsidRPr="00573446">
              <w:t>)</w:t>
            </w:r>
          </w:p>
        </w:tc>
        <w:tc>
          <w:tcPr>
            <w:tcW w:w="10206" w:type="dxa"/>
          </w:tcPr>
          <w:p w14:paraId="1AE7D3BB" w14:textId="77777777" w:rsidR="00D11E9D" w:rsidRPr="00573446" w:rsidRDefault="00EC1C92" w:rsidP="00E1166C">
            <w:pPr>
              <w:pStyle w:val="ListParagraph"/>
              <w:numPr>
                <w:ilvl w:val="0"/>
                <w:numId w:val="32"/>
              </w:numPr>
              <w:jc w:val="left"/>
            </w:pPr>
            <w:r w:rsidRPr="00573446">
              <w:t>Friends and family members can often be as inactive or more so than participants;</w:t>
            </w:r>
          </w:p>
          <w:p w14:paraId="6C54F889" w14:textId="33369687" w:rsidR="00EC1C92" w:rsidRPr="00573446" w:rsidRDefault="00EC1C92" w:rsidP="00E1166C">
            <w:pPr>
              <w:pStyle w:val="ListParagraph"/>
              <w:numPr>
                <w:ilvl w:val="0"/>
                <w:numId w:val="32"/>
              </w:numPr>
              <w:jc w:val="left"/>
            </w:pPr>
            <w:r w:rsidRPr="00573446">
              <w:t xml:space="preserve">They can also </w:t>
            </w:r>
            <w:r w:rsidR="00717422" w:rsidRPr="00573446">
              <w:t xml:space="preserve">be </w:t>
            </w:r>
            <w:r w:rsidR="00A200D6" w:rsidRPr="00573446">
              <w:t>alternative role models or peer mentors to encourage/maintain attendance.</w:t>
            </w:r>
          </w:p>
        </w:tc>
      </w:tr>
      <w:tr w:rsidR="00D11E9D" w:rsidRPr="00573446" w14:paraId="39EA3018" w14:textId="659EB492" w:rsidTr="00631586">
        <w:tc>
          <w:tcPr>
            <w:tcW w:w="5671" w:type="dxa"/>
            <w:vAlign w:val="center"/>
          </w:tcPr>
          <w:p w14:paraId="2C9A4ABD" w14:textId="30B42DCA" w:rsidR="00D11E9D" w:rsidRPr="00573446" w:rsidRDefault="004B1B0E" w:rsidP="00683CC5">
            <w:r w:rsidRPr="00573446">
              <w:t>I’m supported to attend by volunteers and/or have access to someone like me who understands the hurdles I face or have faced in the past</w:t>
            </w:r>
            <w:r w:rsidR="00AF3D06" w:rsidRPr="00573446">
              <w:t xml:space="preserve"> who could act as a role model for me</w:t>
            </w:r>
            <w:r w:rsidRPr="00573446">
              <w:t>…</w:t>
            </w:r>
            <w:r w:rsidR="002F2637" w:rsidRPr="00573446">
              <w:t>(Talk to Me Principle</w:t>
            </w:r>
            <w:r w:rsidR="005068C9" w:rsidRPr="00573446">
              <w:t>s</w:t>
            </w:r>
            <w:r w:rsidR="002F2637" w:rsidRPr="00573446">
              <w:t xml:space="preserve">: </w:t>
            </w:r>
            <w:hyperlink r:id="rId38" w:history="1">
              <w:r w:rsidR="002F2637" w:rsidRPr="00573446">
                <w:rPr>
                  <w:rStyle w:val="Hyperlink"/>
                </w:rPr>
                <w:t>My channels</w:t>
              </w:r>
            </w:hyperlink>
            <w:r w:rsidR="005068C9" w:rsidRPr="00573446">
              <w:t xml:space="preserve">, </w:t>
            </w:r>
            <w:hyperlink r:id="rId39" w:history="1">
              <w:r w:rsidR="005068C9" w:rsidRPr="00573446">
                <w:rPr>
                  <w:rStyle w:val="Hyperlink"/>
                </w:rPr>
                <w:t>Show me</w:t>
              </w:r>
            </w:hyperlink>
            <w:r w:rsidR="009E5DEA" w:rsidRPr="00573446">
              <w:t xml:space="preserve"> and </w:t>
            </w:r>
            <w:hyperlink r:id="rId40" w:history="1">
              <w:r w:rsidR="009E5DEA" w:rsidRPr="00573446">
                <w:rPr>
                  <w:rStyle w:val="Hyperlink"/>
                </w:rPr>
                <w:t>Listen to me</w:t>
              </w:r>
            </w:hyperlink>
            <w:r w:rsidR="002F2637" w:rsidRPr="00573446">
              <w:t>)</w:t>
            </w:r>
          </w:p>
        </w:tc>
        <w:tc>
          <w:tcPr>
            <w:tcW w:w="10206" w:type="dxa"/>
          </w:tcPr>
          <w:p w14:paraId="774CA196" w14:textId="77777777" w:rsidR="00D11E9D" w:rsidRPr="00573446" w:rsidRDefault="00A700E2" w:rsidP="00E1166C">
            <w:pPr>
              <w:pStyle w:val="ListParagraph"/>
              <w:numPr>
                <w:ilvl w:val="0"/>
                <w:numId w:val="33"/>
              </w:numPr>
              <w:jc w:val="left"/>
            </w:pPr>
            <w:r w:rsidRPr="00573446">
              <w:t>These mechanisms can be critical to get people ‘through the door’;</w:t>
            </w:r>
          </w:p>
          <w:p w14:paraId="14822387" w14:textId="34450C0A" w:rsidR="00A700E2" w:rsidRPr="00573446" w:rsidRDefault="00A700E2" w:rsidP="00E1166C">
            <w:pPr>
              <w:pStyle w:val="ListParagraph"/>
              <w:numPr>
                <w:ilvl w:val="0"/>
                <w:numId w:val="33"/>
              </w:numPr>
              <w:jc w:val="left"/>
            </w:pPr>
            <w:r w:rsidRPr="00573446">
              <w:t xml:space="preserve">They facilitate the feeling of ‘community’ amongst participants </w:t>
            </w:r>
            <w:r w:rsidR="008E5654" w:rsidRPr="00573446">
              <w:t xml:space="preserve">and lived experience is a powerful </w:t>
            </w:r>
            <w:r w:rsidR="00C9742E" w:rsidRPr="00573446">
              <w:t>mechanism for those individuals to be able to understand the hurdles some people have to overcome to participate on a regular basis.</w:t>
            </w:r>
          </w:p>
        </w:tc>
      </w:tr>
      <w:tr w:rsidR="00D11E9D" w:rsidRPr="00573446" w14:paraId="6FF403A2" w14:textId="30C60A91" w:rsidTr="00631586">
        <w:tc>
          <w:tcPr>
            <w:tcW w:w="5671" w:type="dxa"/>
            <w:vAlign w:val="center"/>
          </w:tcPr>
          <w:p w14:paraId="4879490B" w14:textId="643CC9A3" w:rsidR="00D11E9D" w:rsidRPr="00573446" w:rsidRDefault="007D1E16" w:rsidP="00683CC5">
            <w:r w:rsidRPr="00573446">
              <w:t xml:space="preserve">I’m </w:t>
            </w:r>
            <w:r w:rsidR="00D11E9D" w:rsidRPr="00573446">
              <w:t>actively encouraged to return</w:t>
            </w:r>
            <w:r w:rsidR="00663E52" w:rsidRPr="00573446">
              <w:t xml:space="preserve"> and consider other forms of activity…</w:t>
            </w:r>
            <w:r w:rsidR="008E4378" w:rsidRPr="00573446">
              <w:t xml:space="preserve">(Talk to Me Principle: </w:t>
            </w:r>
            <w:hyperlink r:id="rId41" w:history="1">
              <w:r w:rsidR="008E4378" w:rsidRPr="00573446">
                <w:rPr>
                  <w:rStyle w:val="Hyperlink"/>
                </w:rPr>
                <w:t>Welcome Me</w:t>
              </w:r>
            </w:hyperlink>
            <w:r w:rsidR="008E4378" w:rsidRPr="00573446">
              <w:t>)</w:t>
            </w:r>
          </w:p>
        </w:tc>
        <w:tc>
          <w:tcPr>
            <w:tcW w:w="10206" w:type="dxa"/>
          </w:tcPr>
          <w:p w14:paraId="575ABC1C" w14:textId="77777777" w:rsidR="00D11E9D" w:rsidRPr="00573446" w:rsidRDefault="00C9742E" w:rsidP="00E1166C">
            <w:pPr>
              <w:pStyle w:val="ListParagraph"/>
              <w:numPr>
                <w:ilvl w:val="0"/>
                <w:numId w:val="34"/>
              </w:numPr>
              <w:jc w:val="left"/>
            </w:pPr>
            <w:r w:rsidRPr="00573446">
              <w:t xml:space="preserve">A simple invitation to return </w:t>
            </w:r>
            <w:r w:rsidR="00717422" w:rsidRPr="00573446">
              <w:t>can make a very real difference;</w:t>
            </w:r>
          </w:p>
          <w:p w14:paraId="38903445" w14:textId="57B237DF" w:rsidR="00717422" w:rsidRPr="00573446" w:rsidRDefault="00717422" w:rsidP="00E1166C">
            <w:pPr>
              <w:pStyle w:val="ListParagraph"/>
              <w:numPr>
                <w:ilvl w:val="0"/>
                <w:numId w:val="34"/>
              </w:numPr>
              <w:jc w:val="left"/>
            </w:pPr>
            <w:r w:rsidRPr="00573446">
              <w:t xml:space="preserve">A negative response can establish important dialogue that can identify some further insight into how activities might be reshaped </w:t>
            </w:r>
            <w:r w:rsidR="000B0FCC" w:rsidRPr="00573446">
              <w:t>to better engage participants further</w:t>
            </w:r>
            <w:r w:rsidR="00BF73F2" w:rsidRPr="00573446">
              <w:t>.</w:t>
            </w:r>
          </w:p>
        </w:tc>
      </w:tr>
    </w:tbl>
    <w:p w14:paraId="04C34599" w14:textId="21ACE7D8" w:rsidR="002004F8" w:rsidRPr="00573446" w:rsidRDefault="00293BCA" w:rsidP="0091235D">
      <w:pPr>
        <w:rPr>
          <w:sz w:val="20"/>
          <w:szCs w:val="16"/>
        </w:rPr>
      </w:pPr>
      <w:r w:rsidRPr="00573446">
        <w:rPr>
          <w:sz w:val="20"/>
          <w:szCs w:val="16"/>
        </w:rPr>
        <w:t>Source: Evaluation Analysis</w:t>
      </w:r>
    </w:p>
    <w:p w14:paraId="3147BFBA" w14:textId="182CABB0" w:rsidR="00A200D6" w:rsidRPr="00573446" w:rsidRDefault="00A200D6" w:rsidP="0091235D">
      <w:pPr>
        <w:rPr>
          <w:sz w:val="20"/>
          <w:szCs w:val="16"/>
        </w:rPr>
        <w:sectPr w:rsidR="00A200D6" w:rsidRPr="00573446" w:rsidSect="00BB2E16">
          <w:pgSz w:w="16838" w:h="11906" w:orient="landscape"/>
          <w:pgMar w:top="1440" w:right="1440" w:bottom="1440" w:left="1440" w:header="708" w:footer="708" w:gutter="0"/>
          <w:cols w:space="708"/>
          <w:docGrid w:linePitch="360"/>
        </w:sectPr>
      </w:pPr>
    </w:p>
    <w:p w14:paraId="7ED4624B" w14:textId="331268A7" w:rsidR="002E6086" w:rsidRPr="00573446" w:rsidRDefault="002E6086" w:rsidP="002E6086">
      <w:pPr>
        <w:pStyle w:val="Heading3"/>
      </w:pPr>
      <w:r w:rsidRPr="00573446">
        <w:lastRenderedPageBreak/>
        <w:t xml:space="preserve">GOGA </w:t>
      </w:r>
      <w:r w:rsidR="00D27AD0" w:rsidRPr="00573446">
        <w:t>a</w:t>
      </w:r>
      <w:r w:rsidRPr="00573446">
        <w:t xml:space="preserve">pproach – delivery </w:t>
      </w:r>
      <w:r w:rsidR="00A91FD7" w:rsidRPr="00573446">
        <w:t>organisations</w:t>
      </w:r>
    </w:p>
    <w:p w14:paraId="1A13EAB7" w14:textId="0FC33C41" w:rsidR="002004F8" w:rsidRPr="00573446" w:rsidRDefault="00174704" w:rsidP="0091235D">
      <w:r w:rsidRPr="00573446">
        <w:t xml:space="preserve">The GOGA approach for delivery </w:t>
      </w:r>
      <w:r w:rsidR="00A91FD7" w:rsidRPr="00573446">
        <w:t>organisation</w:t>
      </w:r>
      <w:r w:rsidRPr="00573446">
        <w:t>s is about a</w:t>
      </w:r>
      <w:r w:rsidR="007716E0" w:rsidRPr="00573446">
        <w:t xml:space="preserve"> set of key ingredients that</w:t>
      </w:r>
      <w:r w:rsidR="00DB5FD4" w:rsidRPr="00573446">
        <w:t xml:space="preserve"> facilities them in providing t</w:t>
      </w:r>
      <w:r w:rsidR="00461439" w:rsidRPr="00573446">
        <w:t>he GOGA experience that participants have highlighted</w:t>
      </w:r>
      <w:r w:rsidR="00377AF0" w:rsidRPr="00573446">
        <w:t xml:space="preserve"> in </w:t>
      </w:r>
      <w:r w:rsidR="00377AF0" w:rsidRPr="00573446">
        <w:rPr>
          <w:b/>
          <w:bCs/>
        </w:rPr>
        <w:t>section 4.1.1</w:t>
      </w:r>
      <w:r w:rsidR="00461439" w:rsidRPr="00573446">
        <w:t xml:space="preserve"> above</w:t>
      </w:r>
      <w:r w:rsidR="00C30257" w:rsidRPr="00573446">
        <w:t>.</w:t>
      </w:r>
    </w:p>
    <w:p w14:paraId="10B635C7" w14:textId="3939C280" w:rsidR="004023D4" w:rsidRPr="00573446" w:rsidRDefault="004023D4" w:rsidP="0091235D"/>
    <w:p w14:paraId="77E76C9B" w14:textId="1746A909" w:rsidR="004023D4" w:rsidRPr="00573446" w:rsidRDefault="00643ABC" w:rsidP="0091235D">
      <w:r w:rsidRPr="00573446">
        <w:t>L</w:t>
      </w:r>
      <w:r w:rsidR="00A7600E" w:rsidRPr="00573446">
        <w:t>ocal and national partner</w:t>
      </w:r>
      <w:r w:rsidRPr="00573446">
        <w:t xml:space="preserve"> </w:t>
      </w:r>
      <w:r w:rsidR="00A7600E" w:rsidRPr="00573446">
        <w:t>highlighted</w:t>
      </w:r>
      <w:r w:rsidRPr="00573446">
        <w:t xml:space="preserve"> these to </w:t>
      </w:r>
      <w:r w:rsidR="00EB7EBA" w:rsidRPr="00573446">
        <w:t>i</w:t>
      </w:r>
      <w:r w:rsidR="00874E42" w:rsidRPr="00573446">
        <w:t>nclude</w:t>
      </w:r>
      <w:r w:rsidR="00F641E3" w:rsidRPr="00573446">
        <w:t>:</w:t>
      </w:r>
    </w:p>
    <w:p w14:paraId="449C6773" w14:textId="3F3988DC" w:rsidR="00F641E3" w:rsidRPr="00573446" w:rsidRDefault="00F641E3" w:rsidP="0091235D"/>
    <w:p w14:paraId="5DD77D64" w14:textId="77777777" w:rsidR="00C4164E" w:rsidRPr="00573446" w:rsidRDefault="00C4164E" w:rsidP="00E1166C">
      <w:pPr>
        <w:pStyle w:val="ListParagraph"/>
        <w:numPr>
          <w:ilvl w:val="0"/>
          <w:numId w:val="28"/>
        </w:numPr>
        <w:rPr>
          <w:b/>
          <w:bCs/>
        </w:rPr>
      </w:pPr>
      <w:r w:rsidRPr="00573446">
        <w:rPr>
          <w:b/>
          <w:bCs/>
        </w:rPr>
        <w:t>A flexible and open commissioning approach that encourages testing and piloting of new ideas.</w:t>
      </w:r>
    </w:p>
    <w:p w14:paraId="2EF25845" w14:textId="77777777" w:rsidR="00C4164E" w:rsidRPr="00573446" w:rsidRDefault="00C4164E" w:rsidP="00C4164E">
      <w:pPr>
        <w:pStyle w:val="ListParagraph"/>
        <w:ind w:left="360"/>
      </w:pPr>
    </w:p>
    <w:p w14:paraId="22311AF9" w14:textId="77777777" w:rsidR="00C4164E" w:rsidRPr="00573446" w:rsidRDefault="00C4164E"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“It is flexible, fluid and open…There are no right and wrong answers. The </w:t>
      </w:r>
      <w:r w:rsidRPr="00573446">
        <w:rPr>
          <w:b/>
          <w:bCs/>
        </w:rPr>
        <w:t>localities were able to adapt to what the organisations and groups wanted/needed</w:t>
      </w:r>
      <w:r w:rsidRPr="00573446">
        <w:t>.”</w:t>
      </w:r>
    </w:p>
    <w:p w14:paraId="50E47602" w14:textId="77777777" w:rsidR="00C4164E" w:rsidRPr="00573446" w:rsidRDefault="00C4164E"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Shaheen, Sporting Equals</w:t>
      </w:r>
    </w:p>
    <w:p w14:paraId="6790035D" w14:textId="77777777" w:rsidR="00C4164E" w:rsidRPr="00573446" w:rsidRDefault="00C4164E" w:rsidP="007A0D0C">
      <w:pPr>
        <w:pStyle w:val="ListParagraph"/>
        <w:pBdr>
          <w:top w:val="single" w:sz="4" w:space="1" w:color="auto"/>
          <w:left w:val="single" w:sz="4" w:space="1" w:color="auto"/>
          <w:bottom w:val="single" w:sz="4" w:space="1" w:color="auto"/>
          <w:right w:val="single" w:sz="4" w:space="1" w:color="auto"/>
        </w:pBdr>
        <w:ind w:left="360"/>
        <w:jc w:val="left"/>
      </w:pPr>
    </w:p>
    <w:p w14:paraId="1ADE026B" w14:textId="77777777" w:rsidR="00C4164E" w:rsidRPr="00573446" w:rsidRDefault="00C4164E"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“The flexibility of Spirit is really welcomed, and the lack of prescription is great to give us </w:t>
      </w:r>
      <w:r w:rsidRPr="00573446">
        <w:rPr>
          <w:b/>
          <w:bCs/>
        </w:rPr>
        <w:t>the opportunity to try things out and stop flogging a dead horse when things weren't working</w:t>
      </w:r>
      <w:r w:rsidRPr="00573446">
        <w:t>. We had to overcome the historic method of other grants to really make use of the Spirit ethos. Flexibility is welcomed. We wouldn't have had the impact of the branches without the flexibility.”</w:t>
      </w:r>
    </w:p>
    <w:p w14:paraId="520F9178" w14:textId="5D2D3A78" w:rsidR="00C4164E" w:rsidRPr="00573446" w:rsidRDefault="00C4164E"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Aileen, Disability Sport Scotland</w:t>
      </w:r>
    </w:p>
    <w:p w14:paraId="3A4C9730" w14:textId="77777777" w:rsidR="00C4164E" w:rsidRPr="00573446" w:rsidRDefault="00C4164E" w:rsidP="00C4164E">
      <w:pPr>
        <w:pStyle w:val="ListParagraph"/>
        <w:ind w:left="360"/>
      </w:pPr>
    </w:p>
    <w:p w14:paraId="675CE96A" w14:textId="77777777" w:rsidR="0097623F" w:rsidRPr="00573446" w:rsidRDefault="0097623F" w:rsidP="00E1166C">
      <w:pPr>
        <w:pStyle w:val="ListParagraph"/>
        <w:numPr>
          <w:ilvl w:val="0"/>
          <w:numId w:val="28"/>
        </w:numPr>
        <w:rPr>
          <w:b/>
          <w:bCs/>
        </w:rPr>
      </w:pPr>
      <w:r w:rsidRPr="00573446">
        <w:rPr>
          <w:b/>
          <w:bCs/>
        </w:rPr>
        <w:t>Partnership building with a community development focus to foster improved sports development utilising local and national partner expertise.</w:t>
      </w:r>
    </w:p>
    <w:p w14:paraId="727387B5" w14:textId="77777777" w:rsidR="0097623F" w:rsidRPr="00573446" w:rsidRDefault="0097623F" w:rsidP="0097623F">
      <w:pPr>
        <w:pStyle w:val="ListParagraph"/>
        <w:ind w:left="360"/>
      </w:pPr>
    </w:p>
    <w:p w14:paraId="552A22CA" w14:textId="77777777" w:rsidR="0097623F" w:rsidRPr="00573446" w:rsidRDefault="0097623F"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“We were able to have access to national partners and are </w:t>
      </w:r>
      <w:r w:rsidRPr="00573446">
        <w:rPr>
          <w:b/>
          <w:bCs/>
        </w:rPr>
        <w:t>able to tap into their expertise</w:t>
      </w:r>
      <w:r w:rsidRPr="00573446">
        <w:t>. Women in sport, Volunteer matters and Disability Rights UK have been really good.”</w:t>
      </w:r>
    </w:p>
    <w:p w14:paraId="4C8578EC" w14:textId="77777777" w:rsidR="0097623F" w:rsidRPr="00573446" w:rsidRDefault="0097623F"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Ian, Kent</w:t>
      </w:r>
    </w:p>
    <w:p w14:paraId="377CD1E6" w14:textId="77777777" w:rsidR="0097623F" w:rsidRPr="00573446" w:rsidRDefault="0097623F" w:rsidP="007A0D0C">
      <w:pPr>
        <w:pStyle w:val="ListParagraph"/>
        <w:pBdr>
          <w:top w:val="single" w:sz="4" w:space="1" w:color="auto"/>
          <w:left w:val="single" w:sz="4" w:space="1" w:color="auto"/>
          <w:bottom w:val="single" w:sz="4" w:space="1" w:color="auto"/>
          <w:right w:val="single" w:sz="4" w:space="1" w:color="auto"/>
        </w:pBdr>
        <w:ind w:left="360"/>
        <w:jc w:val="left"/>
      </w:pPr>
    </w:p>
    <w:p w14:paraId="4A8D2811" w14:textId="77777777" w:rsidR="0097623F" w:rsidRPr="00573446" w:rsidRDefault="0097623F"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“The GOGA approach is about </w:t>
      </w:r>
      <w:r w:rsidRPr="00573446">
        <w:rPr>
          <w:b/>
          <w:bCs/>
        </w:rPr>
        <w:t>partnership working</w:t>
      </w:r>
      <w:r w:rsidRPr="00573446">
        <w:t xml:space="preserve"> without a doubt - engaging the right people has been the key. “I definitely think this project has shifted peoples’ perceptions of sport delivery. I think one of the lasting impacts will be that </w:t>
      </w:r>
      <w:r w:rsidRPr="00573446">
        <w:rPr>
          <w:b/>
          <w:bCs/>
        </w:rPr>
        <w:t>there is a lot more time and energy dedicated to partnership development</w:t>
      </w:r>
      <w:r w:rsidRPr="00573446">
        <w:t xml:space="preserve"> rather than just delivery.”</w:t>
      </w:r>
    </w:p>
    <w:p w14:paraId="2446E0E8" w14:textId="77777777" w:rsidR="0097623F" w:rsidRPr="00573446" w:rsidRDefault="0097623F"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Claudia, Nottingham</w:t>
      </w:r>
    </w:p>
    <w:p w14:paraId="4E2ED7C2" w14:textId="77777777" w:rsidR="0097623F" w:rsidRPr="00573446" w:rsidRDefault="0097623F" w:rsidP="0097623F">
      <w:pPr>
        <w:ind w:left="360"/>
      </w:pPr>
    </w:p>
    <w:p w14:paraId="2FCF32C5" w14:textId="77777777" w:rsidR="007A0D0C" w:rsidRPr="00573446" w:rsidRDefault="007A0D0C">
      <w:pPr>
        <w:rPr>
          <w:rFonts w:cs="Arial Unicode MS"/>
          <w:b/>
          <w:bCs/>
          <w:color w:val="000000"/>
          <w:szCs w:val="22"/>
          <w:u w:color="000000"/>
          <w:bdr w:val="nil"/>
        </w:rPr>
      </w:pPr>
      <w:r w:rsidRPr="00573446">
        <w:rPr>
          <w:b/>
          <w:bCs/>
        </w:rPr>
        <w:br w:type="page"/>
      </w:r>
    </w:p>
    <w:p w14:paraId="65F40E69" w14:textId="499337C4" w:rsidR="00C4164E" w:rsidRPr="00573446" w:rsidRDefault="00C4164E" w:rsidP="00E1166C">
      <w:pPr>
        <w:pStyle w:val="ListParagraph"/>
        <w:numPr>
          <w:ilvl w:val="0"/>
          <w:numId w:val="28"/>
        </w:numPr>
        <w:rPr>
          <w:b/>
          <w:bCs/>
        </w:rPr>
      </w:pPr>
      <w:r w:rsidRPr="00573446">
        <w:rPr>
          <w:b/>
          <w:bCs/>
        </w:rPr>
        <w:lastRenderedPageBreak/>
        <w:t>Getting out into the community to reach out to the least active, avoiding a ‘if we build it they will come’ attitude.</w:t>
      </w:r>
    </w:p>
    <w:p w14:paraId="5ED9CFDF" w14:textId="77777777" w:rsidR="00C4164E" w:rsidRPr="00573446" w:rsidRDefault="00C4164E" w:rsidP="00C4164E">
      <w:pPr>
        <w:pStyle w:val="ListParagraph"/>
        <w:ind w:left="360"/>
      </w:pPr>
    </w:p>
    <w:p w14:paraId="65089645" w14:textId="77777777" w:rsidR="00C4164E" w:rsidRPr="00573446" w:rsidRDefault="00C4164E" w:rsidP="007A0D0C">
      <w:pPr>
        <w:pBdr>
          <w:top w:val="single" w:sz="4" w:space="1" w:color="auto"/>
          <w:left w:val="single" w:sz="4" w:space="4" w:color="auto"/>
          <w:bottom w:val="single" w:sz="4" w:space="1" w:color="auto"/>
          <w:right w:val="single" w:sz="4" w:space="4" w:color="auto"/>
        </w:pBdr>
        <w:ind w:left="360"/>
        <w:jc w:val="both"/>
      </w:pPr>
      <w:r w:rsidRPr="00573446">
        <w:t xml:space="preserve">“It was about </w:t>
      </w:r>
      <w:r w:rsidRPr="00573446">
        <w:rPr>
          <w:b/>
          <w:bCs/>
        </w:rPr>
        <w:t>getting us known and out in the community</w:t>
      </w:r>
      <w:r w:rsidRPr="00573446">
        <w:t xml:space="preserve"> and that has been critical to being able to work with local community groups.</w:t>
      </w:r>
    </w:p>
    <w:p w14:paraId="1579C35D" w14:textId="77777777" w:rsidR="00C4164E" w:rsidRPr="00573446" w:rsidRDefault="00C4164E" w:rsidP="007A0D0C">
      <w:pPr>
        <w:pBdr>
          <w:top w:val="single" w:sz="4" w:space="1" w:color="auto"/>
          <w:left w:val="single" w:sz="4" w:space="4" w:color="auto"/>
          <w:bottom w:val="single" w:sz="4" w:space="1" w:color="auto"/>
          <w:right w:val="single" w:sz="4" w:space="4" w:color="auto"/>
        </w:pBdr>
        <w:ind w:left="360"/>
        <w:jc w:val="both"/>
        <w:rPr>
          <w:b/>
          <w:bCs/>
        </w:rPr>
      </w:pPr>
      <w:r w:rsidRPr="00573446">
        <w:rPr>
          <w:b/>
          <w:bCs/>
        </w:rPr>
        <w:t>Ryan, Armagh</w:t>
      </w:r>
    </w:p>
    <w:p w14:paraId="7B4888A5" w14:textId="77777777" w:rsidR="00C4164E" w:rsidRPr="00573446" w:rsidRDefault="00C4164E" w:rsidP="007A0D0C">
      <w:pPr>
        <w:pBdr>
          <w:top w:val="single" w:sz="4" w:space="1" w:color="auto"/>
          <w:left w:val="single" w:sz="4" w:space="4" w:color="auto"/>
          <w:bottom w:val="single" w:sz="4" w:space="1" w:color="auto"/>
          <w:right w:val="single" w:sz="4" w:space="4" w:color="auto"/>
        </w:pBdr>
        <w:ind w:left="360"/>
        <w:jc w:val="both"/>
        <w:rPr>
          <w:b/>
          <w:bCs/>
        </w:rPr>
      </w:pPr>
    </w:p>
    <w:p w14:paraId="28AF152F" w14:textId="77777777" w:rsidR="00C4164E" w:rsidRPr="00573446" w:rsidRDefault="00C4164E" w:rsidP="007A0D0C">
      <w:pPr>
        <w:pBdr>
          <w:top w:val="single" w:sz="4" w:space="1" w:color="auto"/>
          <w:left w:val="single" w:sz="4" w:space="4" w:color="auto"/>
          <w:bottom w:val="single" w:sz="4" w:space="1" w:color="auto"/>
          <w:right w:val="single" w:sz="4" w:space="4" w:color="auto"/>
        </w:pBdr>
        <w:ind w:left="360"/>
        <w:jc w:val="both"/>
      </w:pPr>
      <w:r w:rsidRPr="00573446">
        <w:t xml:space="preserve">“They were doing whatever was </w:t>
      </w:r>
      <w:r w:rsidRPr="00573446">
        <w:rPr>
          <w:b/>
          <w:bCs/>
        </w:rPr>
        <w:t>right for that community and listened to what the participants wanted</w:t>
      </w:r>
      <w:r w:rsidRPr="00573446">
        <w:t>. A wide range of activities were offered, and some weren't even that physical.”</w:t>
      </w:r>
    </w:p>
    <w:p w14:paraId="5FCC6DA3" w14:textId="77777777" w:rsidR="00C4164E" w:rsidRPr="00573446" w:rsidRDefault="00C4164E" w:rsidP="007A0D0C">
      <w:pPr>
        <w:pBdr>
          <w:top w:val="single" w:sz="4" w:space="1" w:color="auto"/>
          <w:left w:val="single" w:sz="4" w:space="4" w:color="auto"/>
          <w:bottom w:val="single" w:sz="4" w:space="1" w:color="auto"/>
          <w:right w:val="single" w:sz="4" w:space="4" w:color="auto"/>
        </w:pBdr>
        <w:ind w:left="360"/>
        <w:jc w:val="both"/>
        <w:rPr>
          <w:b/>
          <w:bCs/>
        </w:rPr>
      </w:pPr>
      <w:r w:rsidRPr="00573446">
        <w:rPr>
          <w:b/>
          <w:bCs/>
        </w:rPr>
        <w:t>Shaheen, Sporting Equals</w:t>
      </w:r>
    </w:p>
    <w:p w14:paraId="1178805F" w14:textId="77777777" w:rsidR="007A0D0C" w:rsidRPr="00573446" w:rsidRDefault="007A0D0C" w:rsidP="007A0D0C">
      <w:pPr>
        <w:pStyle w:val="ListParagraph"/>
        <w:ind w:left="360"/>
        <w:rPr>
          <w:b/>
          <w:bCs/>
        </w:rPr>
      </w:pPr>
    </w:p>
    <w:p w14:paraId="1D4430D9" w14:textId="3ADB7DDE" w:rsidR="00F641E3" w:rsidRPr="00573446" w:rsidRDefault="00D9185D" w:rsidP="00E1166C">
      <w:pPr>
        <w:pStyle w:val="ListParagraph"/>
        <w:numPr>
          <w:ilvl w:val="0"/>
          <w:numId w:val="28"/>
        </w:numPr>
        <w:rPr>
          <w:b/>
          <w:bCs/>
        </w:rPr>
      </w:pPr>
      <w:r w:rsidRPr="00573446">
        <w:rPr>
          <w:b/>
          <w:bCs/>
        </w:rPr>
        <w:t>Rethinking how programmes are developed</w:t>
      </w:r>
      <w:r w:rsidR="000A6B44" w:rsidRPr="00573446">
        <w:rPr>
          <w:b/>
          <w:bCs/>
        </w:rPr>
        <w:t xml:space="preserve"> </w:t>
      </w:r>
      <w:r w:rsidR="00A16EC2" w:rsidRPr="00573446">
        <w:rPr>
          <w:b/>
          <w:bCs/>
        </w:rPr>
        <w:t xml:space="preserve">to identify ways of </w:t>
      </w:r>
      <w:r w:rsidR="00B07CB0" w:rsidRPr="00573446">
        <w:rPr>
          <w:b/>
          <w:bCs/>
        </w:rPr>
        <w:t xml:space="preserve">gaining a better understanding of the needs </w:t>
      </w:r>
      <w:r w:rsidR="004F4340" w:rsidRPr="00573446">
        <w:rPr>
          <w:b/>
          <w:bCs/>
        </w:rPr>
        <w:t xml:space="preserve">and motivations </w:t>
      </w:r>
      <w:r w:rsidR="00B07CB0" w:rsidRPr="00573446">
        <w:rPr>
          <w:b/>
          <w:bCs/>
        </w:rPr>
        <w:t xml:space="preserve">of </w:t>
      </w:r>
      <w:r w:rsidR="001B653F" w:rsidRPr="00573446">
        <w:rPr>
          <w:b/>
          <w:bCs/>
        </w:rPr>
        <w:t xml:space="preserve">the least active groups and the barriers </w:t>
      </w:r>
      <w:r w:rsidR="006E6D49" w:rsidRPr="00573446">
        <w:rPr>
          <w:b/>
          <w:bCs/>
        </w:rPr>
        <w:t>to physical activity participation they face</w:t>
      </w:r>
      <w:r w:rsidR="00CE1393" w:rsidRPr="00573446">
        <w:rPr>
          <w:b/>
          <w:bCs/>
        </w:rPr>
        <w:t>, and work to actively remove these.</w:t>
      </w:r>
    </w:p>
    <w:p w14:paraId="27B76EE2" w14:textId="400282F2" w:rsidR="0003297C" w:rsidRPr="00573446" w:rsidRDefault="0003297C" w:rsidP="0003297C">
      <w:pPr>
        <w:ind w:left="360"/>
      </w:pPr>
    </w:p>
    <w:p w14:paraId="5F5ED5BE" w14:textId="223CE592" w:rsidR="00612B84" w:rsidRPr="00573446" w:rsidRDefault="000E7CF8" w:rsidP="000F609A">
      <w:pPr>
        <w:pBdr>
          <w:top w:val="single" w:sz="4" w:space="1" w:color="auto"/>
          <w:left w:val="single" w:sz="4" w:space="4" w:color="auto"/>
          <w:bottom w:val="single" w:sz="4" w:space="1" w:color="auto"/>
          <w:right w:val="single" w:sz="4" w:space="4" w:color="auto"/>
        </w:pBdr>
        <w:ind w:left="360"/>
        <w:rPr>
          <w:lang w:val="en-US"/>
        </w:rPr>
      </w:pPr>
      <w:r w:rsidRPr="00573446">
        <w:t>“</w:t>
      </w:r>
      <w:r w:rsidRPr="00573446">
        <w:rPr>
          <w:lang w:val="en-US"/>
        </w:rPr>
        <w:t xml:space="preserve">We put a hold on the roll out of delivery and sat with communities and ensured they </w:t>
      </w:r>
      <w:r w:rsidRPr="00573446">
        <w:rPr>
          <w:b/>
          <w:bCs/>
          <w:lang w:val="en-US"/>
        </w:rPr>
        <w:t xml:space="preserve">co-designed the </w:t>
      </w:r>
      <w:proofErr w:type="spellStart"/>
      <w:r w:rsidRPr="00573446">
        <w:rPr>
          <w:b/>
          <w:bCs/>
          <w:lang w:val="en-US"/>
        </w:rPr>
        <w:t>programmes</w:t>
      </w:r>
      <w:proofErr w:type="spellEnd"/>
      <w:r w:rsidRPr="00573446">
        <w:rPr>
          <w:b/>
          <w:bCs/>
          <w:lang w:val="en-US"/>
        </w:rPr>
        <w:t xml:space="preserve"> and delivery of GOGA.</w:t>
      </w:r>
      <w:r w:rsidRPr="00573446">
        <w:rPr>
          <w:lang w:val="en-US"/>
        </w:rPr>
        <w:t xml:space="preserve"> We </w:t>
      </w:r>
      <w:proofErr w:type="spellStart"/>
      <w:r w:rsidRPr="00573446">
        <w:rPr>
          <w:lang w:val="en-US"/>
        </w:rPr>
        <w:t>utilised</w:t>
      </w:r>
      <w:proofErr w:type="spellEnd"/>
      <w:r w:rsidRPr="00573446">
        <w:rPr>
          <w:lang w:val="en-US"/>
        </w:rPr>
        <w:t xml:space="preserve"> members of the community with </w:t>
      </w:r>
      <w:r w:rsidRPr="00573446">
        <w:rPr>
          <w:b/>
          <w:bCs/>
          <w:lang w:val="en-US"/>
        </w:rPr>
        <w:t xml:space="preserve">lived experience to deliver </w:t>
      </w:r>
      <w:proofErr w:type="spellStart"/>
      <w:r w:rsidRPr="00573446">
        <w:rPr>
          <w:b/>
          <w:bCs/>
          <w:lang w:val="en-US"/>
        </w:rPr>
        <w:t>programmes</w:t>
      </w:r>
      <w:proofErr w:type="spellEnd"/>
      <w:r w:rsidRPr="00573446">
        <w:rPr>
          <w:lang w:val="en-US"/>
        </w:rPr>
        <w:t xml:space="preserve">. We put a </w:t>
      </w:r>
      <w:r w:rsidRPr="00573446">
        <w:rPr>
          <w:b/>
          <w:bCs/>
          <w:lang w:val="en-US"/>
        </w:rPr>
        <w:t>stop on assuming what people wanted and started offering new activities</w:t>
      </w:r>
      <w:r w:rsidRPr="00573446">
        <w:rPr>
          <w:lang w:val="en-US"/>
        </w:rPr>
        <w:t xml:space="preserve">, social and fun activities and most importantly added an element of non-physical activity to </w:t>
      </w:r>
      <w:r w:rsidRPr="00573446">
        <w:rPr>
          <w:b/>
          <w:bCs/>
          <w:lang w:val="en-US"/>
        </w:rPr>
        <w:t xml:space="preserve">allow participants to talk, relax </w:t>
      </w:r>
      <w:r w:rsidRPr="00573446">
        <w:rPr>
          <w:lang w:val="en-US"/>
        </w:rPr>
        <w:t xml:space="preserve">and if they didn’t want to join in the activity they were </w:t>
      </w:r>
      <w:r w:rsidRPr="00573446">
        <w:rPr>
          <w:b/>
          <w:bCs/>
          <w:lang w:val="en-US"/>
        </w:rPr>
        <w:t xml:space="preserve">still part of the </w:t>
      </w:r>
      <w:proofErr w:type="spellStart"/>
      <w:r w:rsidRPr="00573446">
        <w:rPr>
          <w:b/>
          <w:bCs/>
          <w:lang w:val="en-US"/>
        </w:rPr>
        <w:t>programme</w:t>
      </w:r>
      <w:proofErr w:type="spellEnd"/>
      <w:r w:rsidRPr="00573446">
        <w:rPr>
          <w:lang w:val="en-US"/>
        </w:rPr>
        <w:t xml:space="preserve">…Sessions were run in </w:t>
      </w:r>
      <w:r w:rsidRPr="00573446">
        <w:rPr>
          <w:b/>
          <w:bCs/>
          <w:lang w:val="en-US"/>
        </w:rPr>
        <w:t xml:space="preserve">local </w:t>
      </w:r>
      <w:proofErr w:type="spellStart"/>
      <w:r w:rsidRPr="00573446">
        <w:rPr>
          <w:b/>
          <w:bCs/>
          <w:lang w:val="en-US"/>
        </w:rPr>
        <w:t>centres</w:t>
      </w:r>
      <w:proofErr w:type="spellEnd"/>
      <w:r w:rsidRPr="00573446">
        <w:rPr>
          <w:lang w:val="en-US"/>
        </w:rPr>
        <w:t>, cafes and churches where inactive people attended for non-physical activity reasons and began to offer low impact; appealing activities such as Tai Chi, Yoga, Climbing, kickboxing, seated exercise and many more. The use of green space (when weather permitted) was particularly successful</w:t>
      </w:r>
      <w:r w:rsidR="00612B84" w:rsidRPr="00573446">
        <w:rPr>
          <w:lang w:val="en-US"/>
        </w:rPr>
        <w:t xml:space="preserve">…It’s not about asking for someone’s complicated medical history but </w:t>
      </w:r>
      <w:r w:rsidR="00612B84" w:rsidRPr="00573446">
        <w:rPr>
          <w:b/>
          <w:bCs/>
          <w:lang w:val="en-US"/>
        </w:rPr>
        <w:t>understanding what the barriers are that stop someone being active and finding creative ways to remove them</w:t>
      </w:r>
      <w:r w:rsidR="00612B84" w:rsidRPr="00573446">
        <w:rPr>
          <w:lang w:val="en-US"/>
        </w:rPr>
        <w:t xml:space="preserve">. Focus on what someone can do rather than what they can’t and </w:t>
      </w:r>
      <w:r w:rsidR="00612B84" w:rsidRPr="00573446">
        <w:rPr>
          <w:b/>
          <w:bCs/>
          <w:lang w:val="en-US"/>
        </w:rPr>
        <w:t>offer different options according for people to select what they feel comfortable doing</w:t>
      </w:r>
      <w:r w:rsidR="00612B84" w:rsidRPr="00573446">
        <w:rPr>
          <w:lang w:val="en-US"/>
        </w:rPr>
        <w:t>.”</w:t>
      </w:r>
    </w:p>
    <w:p w14:paraId="66EF42CC" w14:textId="664A333E" w:rsidR="004C20D1" w:rsidRPr="00573446" w:rsidRDefault="00F711D0" w:rsidP="000F609A">
      <w:pPr>
        <w:pBdr>
          <w:top w:val="single" w:sz="4" w:space="1" w:color="auto"/>
          <w:left w:val="single" w:sz="4" w:space="4" w:color="auto"/>
          <w:bottom w:val="single" w:sz="4" w:space="1" w:color="auto"/>
          <w:right w:val="single" w:sz="4" w:space="4" w:color="auto"/>
        </w:pBdr>
        <w:ind w:left="360"/>
        <w:rPr>
          <w:b/>
          <w:bCs/>
          <w:lang w:val="en-US"/>
        </w:rPr>
      </w:pPr>
      <w:r w:rsidRPr="00573446">
        <w:rPr>
          <w:b/>
          <w:bCs/>
        </w:rPr>
        <w:t>Karla</w:t>
      </w:r>
      <w:r w:rsidR="004C20D1" w:rsidRPr="00573446">
        <w:rPr>
          <w:b/>
          <w:bCs/>
        </w:rPr>
        <w:t>, Bradford</w:t>
      </w:r>
    </w:p>
    <w:p w14:paraId="1CB0FAE5" w14:textId="77777777" w:rsidR="0003297C" w:rsidRPr="00573446" w:rsidRDefault="0003297C" w:rsidP="0003297C">
      <w:pPr>
        <w:ind w:left="360"/>
      </w:pPr>
    </w:p>
    <w:p w14:paraId="249FEB68" w14:textId="77777777" w:rsidR="007A0D0C" w:rsidRPr="00573446" w:rsidRDefault="007A0D0C">
      <w:pPr>
        <w:rPr>
          <w:rFonts w:cs="Arial Unicode MS"/>
          <w:b/>
          <w:bCs/>
          <w:color w:val="000000"/>
          <w:szCs w:val="22"/>
          <w:u w:color="000000"/>
          <w:bdr w:val="nil"/>
        </w:rPr>
      </w:pPr>
      <w:r w:rsidRPr="00573446">
        <w:rPr>
          <w:b/>
          <w:bCs/>
        </w:rPr>
        <w:br w:type="page"/>
      </w:r>
    </w:p>
    <w:p w14:paraId="1C4A3863" w14:textId="56E1845E" w:rsidR="003328D8" w:rsidRPr="00573446" w:rsidRDefault="003328D8" w:rsidP="00E1166C">
      <w:pPr>
        <w:pStyle w:val="ListParagraph"/>
        <w:numPr>
          <w:ilvl w:val="0"/>
          <w:numId w:val="9"/>
        </w:numPr>
        <w:rPr>
          <w:b/>
          <w:bCs/>
        </w:rPr>
      </w:pPr>
      <w:r w:rsidRPr="00573446">
        <w:rPr>
          <w:b/>
          <w:bCs/>
        </w:rPr>
        <w:lastRenderedPageBreak/>
        <w:t>Emphasising a friendly and welcoming environment that’s maintained throughout a participant’s engagement with a focus on the social dimension before a focus on physical activity.</w:t>
      </w:r>
    </w:p>
    <w:p w14:paraId="6661FCA3" w14:textId="77777777" w:rsidR="003328D8" w:rsidRPr="00573446" w:rsidRDefault="003328D8" w:rsidP="003328D8"/>
    <w:p w14:paraId="5825EEC7" w14:textId="77777777" w:rsidR="003328D8" w:rsidRPr="00573446" w:rsidRDefault="003328D8" w:rsidP="003328D8">
      <w:pPr>
        <w:pBdr>
          <w:top w:val="single" w:sz="4" w:space="1" w:color="auto"/>
          <w:left w:val="single" w:sz="4" w:space="4" w:color="auto"/>
          <w:bottom w:val="single" w:sz="4" w:space="1" w:color="auto"/>
          <w:right w:val="single" w:sz="4" w:space="4" w:color="auto"/>
        </w:pBdr>
        <w:ind w:left="360"/>
      </w:pPr>
      <w:r w:rsidRPr="00573446">
        <w:t xml:space="preserve">“It’s become evident that </w:t>
      </w:r>
      <w:r w:rsidRPr="00573446">
        <w:rPr>
          <w:b/>
          <w:bCs/>
        </w:rPr>
        <w:t>informal relaxed approach</w:t>
      </w:r>
      <w:r w:rsidRPr="00573446">
        <w:t xml:space="preserve"> to activity has been best- for example going for a cup of tea after. As that relaxed approach continues, users tend to then up their activity levels without specific conversation. </w:t>
      </w:r>
      <w:r w:rsidRPr="00573446">
        <w:rPr>
          <w:b/>
          <w:bCs/>
        </w:rPr>
        <w:t>As they do an activity they enjoy, they find time to do more of it</w:t>
      </w:r>
      <w:r w:rsidRPr="00573446">
        <w:t>. There are good social relationships from the group activities and they often go off and do other activities outside of GOGA.”</w:t>
      </w:r>
    </w:p>
    <w:p w14:paraId="424621E8" w14:textId="77777777" w:rsidR="003328D8" w:rsidRPr="00573446" w:rsidRDefault="003328D8" w:rsidP="003328D8">
      <w:pPr>
        <w:pBdr>
          <w:top w:val="single" w:sz="4" w:space="1" w:color="auto"/>
          <w:left w:val="single" w:sz="4" w:space="4" w:color="auto"/>
          <w:bottom w:val="single" w:sz="4" w:space="1" w:color="auto"/>
          <w:right w:val="single" w:sz="4" w:space="4" w:color="auto"/>
        </w:pBdr>
        <w:ind w:left="360"/>
        <w:rPr>
          <w:b/>
          <w:bCs/>
        </w:rPr>
      </w:pPr>
      <w:r w:rsidRPr="00573446">
        <w:rPr>
          <w:b/>
          <w:bCs/>
        </w:rPr>
        <w:t>Ian, Thanet</w:t>
      </w:r>
    </w:p>
    <w:p w14:paraId="178FA46A" w14:textId="77777777" w:rsidR="003328D8" w:rsidRPr="00573446" w:rsidRDefault="003328D8" w:rsidP="003328D8">
      <w:pPr>
        <w:pBdr>
          <w:top w:val="single" w:sz="4" w:space="1" w:color="auto"/>
          <w:left w:val="single" w:sz="4" w:space="4" w:color="auto"/>
          <w:bottom w:val="single" w:sz="4" w:space="1" w:color="auto"/>
          <w:right w:val="single" w:sz="4" w:space="4" w:color="auto"/>
        </w:pBdr>
        <w:ind w:left="360"/>
      </w:pPr>
    </w:p>
    <w:p w14:paraId="7CA335E5" w14:textId="77777777" w:rsidR="003328D8" w:rsidRPr="00573446" w:rsidRDefault="003328D8" w:rsidP="003328D8">
      <w:pPr>
        <w:pBdr>
          <w:top w:val="single" w:sz="4" w:space="1" w:color="auto"/>
          <w:left w:val="single" w:sz="4" w:space="4" w:color="auto"/>
          <w:bottom w:val="single" w:sz="4" w:space="1" w:color="auto"/>
          <w:right w:val="single" w:sz="4" w:space="4" w:color="auto"/>
        </w:pBdr>
        <w:ind w:left="360"/>
      </w:pPr>
      <w:r w:rsidRPr="00573446">
        <w:t xml:space="preserve">“Another thing is giving people the chance to have a go without having to commit. It is a </w:t>
      </w:r>
      <w:r w:rsidRPr="00573446">
        <w:rPr>
          <w:b/>
          <w:bCs/>
        </w:rPr>
        <w:t>friendly supportive environment</w:t>
      </w:r>
      <w:r w:rsidRPr="00573446">
        <w:t>. People are trying out a wide range of activities. We have created a more relaxed approach which people seem to buy into.”</w:t>
      </w:r>
    </w:p>
    <w:p w14:paraId="1C5785A9" w14:textId="77777777" w:rsidR="003328D8" w:rsidRPr="00573446" w:rsidRDefault="003328D8" w:rsidP="003328D8">
      <w:pPr>
        <w:pBdr>
          <w:top w:val="single" w:sz="4" w:space="1" w:color="auto"/>
          <w:left w:val="single" w:sz="4" w:space="4" w:color="auto"/>
          <w:bottom w:val="single" w:sz="4" w:space="1" w:color="auto"/>
          <w:right w:val="single" w:sz="4" w:space="4" w:color="auto"/>
        </w:pBdr>
        <w:ind w:left="360"/>
        <w:rPr>
          <w:b/>
          <w:bCs/>
        </w:rPr>
      </w:pPr>
      <w:r w:rsidRPr="00573446">
        <w:rPr>
          <w:b/>
          <w:bCs/>
        </w:rPr>
        <w:t>Graham, Grampian</w:t>
      </w:r>
    </w:p>
    <w:p w14:paraId="64AF546C" w14:textId="77777777" w:rsidR="003328D8" w:rsidRPr="00573446" w:rsidRDefault="003328D8" w:rsidP="003328D8">
      <w:pPr>
        <w:ind w:left="360"/>
      </w:pPr>
    </w:p>
    <w:p w14:paraId="5D770372" w14:textId="77777777" w:rsidR="00E85507" w:rsidRPr="00573446" w:rsidRDefault="00E85507">
      <w:pPr>
        <w:rPr>
          <w:rFonts w:cs="Arial Unicode MS"/>
          <w:b/>
          <w:bCs/>
          <w:color w:val="000000"/>
          <w:szCs w:val="22"/>
          <w:u w:color="000000"/>
          <w:bdr w:val="nil"/>
        </w:rPr>
      </w:pPr>
      <w:r w:rsidRPr="00573446">
        <w:rPr>
          <w:b/>
          <w:bCs/>
        </w:rPr>
        <w:br w:type="page"/>
      </w:r>
    </w:p>
    <w:p w14:paraId="5060ED8B" w14:textId="264C7025" w:rsidR="00A86E78" w:rsidRPr="00573446" w:rsidRDefault="00A86E78" w:rsidP="007A0D0C">
      <w:pPr>
        <w:pStyle w:val="ListParagraph"/>
        <w:numPr>
          <w:ilvl w:val="0"/>
          <w:numId w:val="28"/>
        </w:numPr>
        <w:jc w:val="left"/>
        <w:rPr>
          <w:b/>
          <w:bCs/>
        </w:rPr>
      </w:pPr>
      <w:r w:rsidRPr="00573446">
        <w:rPr>
          <w:b/>
          <w:bCs/>
        </w:rPr>
        <w:lastRenderedPageBreak/>
        <w:t>Extended use of volunteers and peer mentors with lived experience supported by a structured approach to recruitment, management, and training with equal importance attached to formal and informal roles.</w:t>
      </w:r>
    </w:p>
    <w:p w14:paraId="3185DA85" w14:textId="77777777" w:rsidR="00A86E78" w:rsidRPr="00573446" w:rsidRDefault="00A86E78" w:rsidP="007A0D0C">
      <w:pPr>
        <w:pStyle w:val="ListParagraph"/>
        <w:jc w:val="left"/>
      </w:pPr>
    </w:p>
    <w:p w14:paraId="771CDECE"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“We would simply not be able to run as an organisation without volunteers. Volunteers are part of the family and really get behind the charity’s aims and objectives. The </w:t>
      </w:r>
      <w:r w:rsidRPr="00573446">
        <w:rPr>
          <w:b/>
          <w:bCs/>
        </w:rPr>
        <w:t>volunteers add that community-feel into the organisation</w:t>
      </w:r>
      <w:r w:rsidRPr="00573446">
        <w:t>.”</w:t>
      </w:r>
    </w:p>
    <w:p w14:paraId="299C7169"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Karla, Bradford</w:t>
      </w:r>
    </w:p>
    <w:p w14:paraId="71B78443"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p>
    <w:p w14:paraId="2859E43E"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“Volunteers are crucial and are key to the programme in Thanet. Without their support and dedication, </w:t>
      </w:r>
      <w:r w:rsidRPr="00573446">
        <w:rPr>
          <w:b/>
          <w:bCs/>
        </w:rPr>
        <w:t>we could not have achieved what we have so far in the project</w:t>
      </w:r>
      <w:r w:rsidRPr="00573446">
        <w:t>.”</w:t>
      </w:r>
    </w:p>
    <w:p w14:paraId="1B95F990"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Ian, Thanet</w:t>
      </w:r>
    </w:p>
    <w:p w14:paraId="6393D763"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p>
    <w:p w14:paraId="39BAD525"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“Peer mentors are also used and are </w:t>
      </w:r>
      <w:r w:rsidRPr="00573446">
        <w:rPr>
          <w:b/>
          <w:bCs/>
        </w:rPr>
        <w:t>invited based on the qualities they have</w:t>
      </w:r>
      <w:r w:rsidRPr="00573446">
        <w:t xml:space="preserve">. Volunteers come from participants from within the disability community. We have got into areas that we haven't been in before. Our people have made this happen, our coaches, </w:t>
      </w:r>
      <w:r w:rsidRPr="00573446">
        <w:rPr>
          <w:b/>
          <w:bCs/>
        </w:rPr>
        <w:t>volunteers and mentors are critical</w:t>
      </w:r>
      <w:r w:rsidRPr="00573446">
        <w:t>.”</w:t>
      </w:r>
    </w:p>
    <w:p w14:paraId="4F8FC0A9"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Richard, Fife</w:t>
      </w:r>
    </w:p>
    <w:p w14:paraId="58DEF387"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p>
    <w:p w14:paraId="7C315D9A"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“Some of our participants just need </w:t>
      </w:r>
      <w:r w:rsidRPr="00573446">
        <w:rPr>
          <w:b/>
          <w:bCs/>
        </w:rPr>
        <w:t>a friendly face, a little encouragement and someone who understands their needs</w:t>
      </w:r>
      <w:r w:rsidRPr="00573446">
        <w:t>. That’s where we come in with our own experience. We feel empowered to help our participant to achieve their goals.”</w:t>
      </w:r>
    </w:p>
    <w:p w14:paraId="0CE0DBCD"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Adam, Volunteer and Peer Mentor, Fife</w:t>
      </w:r>
    </w:p>
    <w:p w14:paraId="295D0EE2"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p>
    <w:p w14:paraId="7210AB8C"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“I volunteer with my heart in this role, I love it. I </w:t>
      </w:r>
      <w:r w:rsidRPr="00573446">
        <w:rPr>
          <w:b/>
          <w:bCs/>
        </w:rPr>
        <w:t>can help remove barriers</w:t>
      </w:r>
      <w:r w:rsidRPr="00573446">
        <w:t xml:space="preserve"> for those participant who may be unsure of sport or physical activity when they first join GOGA, and I do this by working with them one-to-one, have fun, take my time, break down skills into easy instructions, it all helps. </w:t>
      </w:r>
      <w:r w:rsidRPr="00573446">
        <w:rPr>
          <w:b/>
          <w:bCs/>
        </w:rPr>
        <w:t>Hopefully, we can inspire participants to want to volunteer</w:t>
      </w:r>
      <w:r w:rsidRPr="00573446">
        <w:t xml:space="preserve"> when they are ready too.”</w:t>
      </w:r>
    </w:p>
    <w:p w14:paraId="04920396"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Robert, Volunteer and Peer Mentor, Fife</w:t>
      </w:r>
    </w:p>
    <w:p w14:paraId="70A0505B"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p>
    <w:p w14:paraId="51379C1B"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“We have many informal volunteers - inactive people that have gone through the journey into activity and now going to support others in that journey.”</w:t>
      </w:r>
    </w:p>
    <w:p w14:paraId="5D6CAB1F" w14:textId="77777777" w:rsidR="00A86E78" w:rsidRPr="00573446" w:rsidRDefault="00A86E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Claudia, Nottingham</w:t>
      </w:r>
    </w:p>
    <w:p w14:paraId="2CEDB302" w14:textId="77777777" w:rsidR="00A86E78" w:rsidRPr="00573446" w:rsidRDefault="00A86E78" w:rsidP="00A86E78">
      <w:pPr>
        <w:pStyle w:val="ListParagraph"/>
        <w:ind w:left="360"/>
      </w:pPr>
    </w:p>
    <w:p w14:paraId="304248C9" w14:textId="77777777" w:rsidR="00A86E78" w:rsidRPr="00573446" w:rsidRDefault="00A86E78">
      <w:pPr>
        <w:rPr>
          <w:rFonts w:cs="Arial Unicode MS"/>
          <w:b/>
          <w:bCs/>
          <w:color w:val="000000"/>
          <w:szCs w:val="22"/>
          <w:u w:color="000000"/>
          <w:bdr w:val="nil"/>
        </w:rPr>
      </w:pPr>
      <w:r w:rsidRPr="00573446">
        <w:rPr>
          <w:b/>
          <w:bCs/>
        </w:rPr>
        <w:br w:type="page"/>
      </w:r>
    </w:p>
    <w:p w14:paraId="2808F502" w14:textId="03745B9F" w:rsidR="008D4494" w:rsidRPr="00573446" w:rsidRDefault="008D4494" w:rsidP="00E1166C">
      <w:pPr>
        <w:pStyle w:val="ListParagraph"/>
        <w:numPr>
          <w:ilvl w:val="0"/>
          <w:numId w:val="28"/>
        </w:numPr>
        <w:rPr>
          <w:b/>
          <w:bCs/>
        </w:rPr>
      </w:pPr>
      <w:r w:rsidRPr="00573446">
        <w:rPr>
          <w:b/>
          <w:bCs/>
        </w:rPr>
        <w:lastRenderedPageBreak/>
        <w:t>Identifying explicit ways that delivery can focus on ‘Active Together’ provision (</w:t>
      </w:r>
      <w:r w:rsidR="007A0D0C" w:rsidRPr="00573446">
        <w:rPr>
          <w:b/>
          <w:bCs/>
        </w:rPr>
        <w:t>including family</w:t>
      </w:r>
      <w:r w:rsidRPr="00573446">
        <w:rPr>
          <w:b/>
          <w:bCs/>
        </w:rPr>
        <w:t>, or household units) to actively enable friends and family to join participants.</w:t>
      </w:r>
    </w:p>
    <w:p w14:paraId="7AAC119C" w14:textId="77777777" w:rsidR="008D4494" w:rsidRPr="00573446" w:rsidRDefault="008D4494" w:rsidP="008D4494"/>
    <w:p w14:paraId="362C7D3E" w14:textId="77777777" w:rsidR="008D4494" w:rsidRPr="00573446" w:rsidRDefault="008D4494" w:rsidP="008D4494">
      <w:pPr>
        <w:pBdr>
          <w:top w:val="single" w:sz="4" w:space="1" w:color="auto"/>
          <w:left w:val="single" w:sz="4" w:space="4" w:color="auto"/>
          <w:bottom w:val="single" w:sz="4" w:space="1" w:color="auto"/>
          <w:right w:val="single" w:sz="4" w:space="4" w:color="auto"/>
        </w:pBdr>
        <w:ind w:left="360"/>
        <w:rPr>
          <w:lang w:val="en-US"/>
        </w:rPr>
      </w:pPr>
      <w:r w:rsidRPr="00573446">
        <w:rPr>
          <w:lang w:val="en-US"/>
        </w:rPr>
        <w:t xml:space="preserve">“It has enhanced our offer and enabled us to give a </w:t>
      </w:r>
      <w:r w:rsidRPr="00573446">
        <w:rPr>
          <w:b/>
          <w:bCs/>
          <w:lang w:val="en-US"/>
        </w:rPr>
        <w:t>wider choice to local families</w:t>
      </w:r>
      <w:r w:rsidRPr="00573446">
        <w:rPr>
          <w:lang w:val="en-US"/>
        </w:rPr>
        <w:t xml:space="preserve">, especially those that have disabled and non-disabled children that have previously not been able to access many activities together due to targeted funding sources. Through GOGA we have been able to </w:t>
      </w:r>
      <w:r w:rsidRPr="00573446">
        <w:rPr>
          <w:b/>
          <w:bCs/>
          <w:lang w:val="en-US"/>
        </w:rPr>
        <w:t xml:space="preserve">develop activities and try new sessions </w:t>
      </w:r>
      <w:r w:rsidRPr="00573446">
        <w:rPr>
          <w:lang w:val="en-US"/>
        </w:rPr>
        <w:t xml:space="preserve">without the financial pressures. Throughout the delivery of GOGA we have been able to maintain and sustain sessions that have been successful as well as </w:t>
      </w:r>
      <w:proofErr w:type="spellStart"/>
      <w:r w:rsidRPr="00573446">
        <w:rPr>
          <w:lang w:val="en-US"/>
        </w:rPr>
        <w:t>analyse</w:t>
      </w:r>
      <w:proofErr w:type="spellEnd"/>
      <w:r w:rsidRPr="00573446">
        <w:rPr>
          <w:lang w:val="en-US"/>
        </w:rPr>
        <w:t xml:space="preserve"> why sessions haven’t worked and </w:t>
      </w:r>
      <w:r w:rsidRPr="00573446">
        <w:rPr>
          <w:b/>
          <w:bCs/>
          <w:lang w:val="en-US"/>
        </w:rPr>
        <w:t>engage more with families</w:t>
      </w:r>
      <w:r w:rsidRPr="00573446">
        <w:rPr>
          <w:lang w:val="en-US"/>
        </w:rPr>
        <w:t xml:space="preserve">. The activities we have developed through GOGA have given chances to engage new participants as well as </w:t>
      </w:r>
      <w:r w:rsidRPr="00573446">
        <w:rPr>
          <w:b/>
          <w:bCs/>
          <w:lang w:val="en-US"/>
        </w:rPr>
        <w:t>provide exit routes for those engaged through our targeted services</w:t>
      </w:r>
      <w:r w:rsidRPr="00573446">
        <w:rPr>
          <w:lang w:val="en-US"/>
        </w:rPr>
        <w:t>. This has enabled my team to provide an option for everyone no matter what age or ability.”</w:t>
      </w:r>
    </w:p>
    <w:p w14:paraId="63CD78D5" w14:textId="77777777" w:rsidR="008D4494" w:rsidRPr="00573446" w:rsidRDefault="008D4494" w:rsidP="008D4494">
      <w:pPr>
        <w:pBdr>
          <w:top w:val="single" w:sz="4" w:space="1" w:color="auto"/>
          <w:left w:val="single" w:sz="4" w:space="4" w:color="auto"/>
          <w:bottom w:val="single" w:sz="4" w:space="1" w:color="auto"/>
          <w:right w:val="single" w:sz="4" w:space="4" w:color="auto"/>
        </w:pBdr>
        <w:ind w:left="360"/>
        <w:rPr>
          <w:b/>
          <w:bCs/>
          <w:lang w:val="en-US"/>
        </w:rPr>
      </w:pPr>
      <w:r w:rsidRPr="00573446">
        <w:rPr>
          <w:b/>
          <w:bCs/>
          <w:lang w:val="en-US"/>
        </w:rPr>
        <w:t>Rachel, Wigan</w:t>
      </w:r>
    </w:p>
    <w:p w14:paraId="5CA15DE4" w14:textId="77777777" w:rsidR="008D4494" w:rsidRPr="00573446" w:rsidRDefault="008D4494" w:rsidP="008D4494">
      <w:pPr>
        <w:pBdr>
          <w:top w:val="single" w:sz="4" w:space="1" w:color="auto"/>
          <w:left w:val="single" w:sz="4" w:space="4" w:color="auto"/>
          <w:bottom w:val="single" w:sz="4" w:space="1" w:color="auto"/>
          <w:right w:val="single" w:sz="4" w:space="4" w:color="auto"/>
        </w:pBdr>
        <w:ind w:left="360"/>
      </w:pPr>
    </w:p>
    <w:p w14:paraId="359BDDDA" w14:textId="77777777" w:rsidR="008D4494" w:rsidRPr="00573446" w:rsidRDefault="008D4494" w:rsidP="008D4494">
      <w:pPr>
        <w:pBdr>
          <w:top w:val="single" w:sz="4" w:space="1" w:color="auto"/>
          <w:left w:val="single" w:sz="4" w:space="4" w:color="auto"/>
          <w:bottom w:val="single" w:sz="4" w:space="1" w:color="auto"/>
          <w:right w:val="single" w:sz="4" w:space="4" w:color="auto"/>
        </w:pBdr>
        <w:ind w:left="360"/>
      </w:pPr>
      <w:r w:rsidRPr="00573446">
        <w:t xml:space="preserve">“Taking a family approach. If you have a member of family coming with you it breaks down the barriers of getting them through the door.” </w:t>
      </w:r>
    </w:p>
    <w:p w14:paraId="379ACEDC" w14:textId="77777777" w:rsidR="008D4494" w:rsidRPr="00573446" w:rsidRDefault="008D4494" w:rsidP="008D4494">
      <w:pPr>
        <w:pBdr>
          <w:top w:val="single" w:sz="4" w:space="1" w:color="auto"/>
          <w:left w:val="single" w:sz="4" w:space="4" w:color="auto"/>
          <w:bottom w:val="single" w:sz="4" w:space="1" w:color="auto"/>
          <w:right w:val="single" w:sz="4" w:space="4" w:color="auto"/>
        </w:pBdr>
        <w:ind w:left="360"/>
        <w:rPr>
          <w:b/>
          <w:bCs/>
        </w:rPr>
      </w:pPr>
      <w:r w:rsidRPr="00573446">
        <w:rPr>
          <w:b/>
          <w:bCs/>
        </w:rPr>
        <w:t>Kieran, Derry and Strabane</w:t>
      </w:r>
    </w:p>
    <w:p w14:paraId="48FE9F85" w14:textId="77777777" w:rsidR="008D4494" w:rsidRPr="00573446" w:rsidRDefault="008D4494" w:rsidP="008D4494">
      <w:pPr>
        <w:pStyle w:val="ListParagraph"/>
        <w:ind w:left="360"/>
      </w:pPr>
    </w:p>
    <w:p w14:paraId="3A5FB03A" w14:textId="120519B4" w:rsidR="00293E2E" w:rsidRPr="00573446" w:rsidRDefault="007C7E95" w:rsidP="007A0D0C">
      <w:pPr>
        <w:pStyle w:val="ListParagraph"/>
        <w:numPr>
          <w:ilvl w:val="0"/>
          <w:numId w:val="28"/>
        </w:numPr>
        <w:jc w:val="left"/>
        <w:rPr>
          <w:b/>
          <w:bCs/>
        </w:rPr>
      </w:pPr>
      <w:r w:rsidRPr="00573446">
        <w:rPr>
          <w:b/>
          <w:bCs/>
        </w:rPr>
        <w:t xml:space="preserve">An explicit focus </w:t>
      </w:r>
      <w:r w:rsidR="00177C55" w:rsidRPr="00573446">
        <w:rPr>
          <w:b/>
          <w:bCs/>
        </w:rPr>
        <w:t xml:space="preserve">on </w:t>
      </w:r>
      <w:r w:rsidR="00596C6E" w:rsidRPr="00573446">
        <w:rPr>
          <w:b/>
          <w:bCs/>
        </w:rPr>
        <w:t>‘</w:t>
      </w:r>
      <w:r w:rsidR="00177C55" w:rsidRPr="00573446">
        <w:rPr>
          <w:b/>
          <w:bCs/>
        </w:rPr>
        <w:t>Active Together</w:t>
      </w:r>
      <w:r w:rsidR="00596C6E" w:rsidRPr="00573446">
        <w:rPr>
          <w:b/>
          <w:bCs/>
        </w:rPr>
        <w:t>’</w:t>
      </w:r>
      <w:r w:rsidR="00177C55" w:rsidRPr="00573446">
        <w:rPr>
          <w:b/>
          <w:bCs/>
        </w:rPr>
        <w:t xml:space="preserve"> as a key delivery philosophy and approach that means activities are </w:t>
      </w:r>
      <w:r w:rsidR="00C14C58" w:rsidRPr="00573446">
        <w:rPr>
          <w:b/>
          <w:bCs/>
        </w:rPr>
        <w:t>chosen for their scope to provide multi age/abil</w:t>
      </w:r>
      <w:r w:rsidR="002F5C96" w:rsidRPr="00573446">
        <w:rPr>
          <w:b/>
          <w:bCs/>
        </w:rPr>
        <w:t>ity groups to participate together</w:t>
      </w:r>
      <w:r w:rsidR="00B2333A" w:rsidRPr="00573446">
        <w:rPr>
          <w:b/>
          <w:bCs/>
        </w:rPr>
        <w:t>.</w:t>
      </w:r>
    </w:p>
    <w:p w14:paraId="5DE8E669" w14:textId="4ADC288E" w:rsidR="00177C55" w:rsidRPr="00573446" w:rsidRDefault="00177C55" w:rsidP="00177C55">
      <w:pPr>
        <w:pStyle w:val="ListParagraph"/>
        <w:ind w:left="360"/>
      </w:pPr>
    </w:p>
    <w:p w14:paraId="4985E5B9" w14:textId="77777777" w:rsidR="00787D0E" w:rsidRPr="00573446" w:rsidRDefault="00787D0E"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“The idea of disabled and non-disabled being active at the same time. It is </w:t>
      </w:r>
      <w:r w:rsidRPr="00573446">
        <w:rPr>
          <w:b/>
          <w:bCs/>
        </w:rPr>
        <w:t>so simple but something that people have really bought into</w:t>
      </w:r>
      <w:r w:rsidRPr="00573446">
        <w:t>. Articulating it as a philosophy is easy as part of GOGA and I've been able to work with partners because they feel part of something”</w:t>
      </w:r>
    </w:p>
    <w:p w14:paraId="7B0CA454" w14:textId="56767E2B" w:rsidR="00177C55" w:rsidRPr="00573446" w:rsidRDefault="00756920"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Graham</w:t>
      </w:r>
      <w:r w:rsidR="00787D0E" w:rsidRPr="00573446">
        <w:rPr>
          <w:b/>
          <w:bCs/>
        </w:rPr>
        <w:t>, Grampian</w:t>
      </w:r>
    </w:p>
    <w:p w14:paraId="340471B8" w14:textId="298B68AD" w:rsidR="00787D0E" w:rsidRPr="00573446" w:rsidRDefault="00787D0E" w:rsidP="007A0D0C">
      <w:pPr>
        <w:pStyle w:val="ListParagraph"/>
        <w:pBdr>
          <w:top w:val="single" w:sz="4" w:space="1" w:color="auto"/>
          <w:left w:val="single" w:sz="4" w:space="1" w:color="auto"/>
          <w:bottom w:val="single" w:sz="4" w:space="1" w:color="auto"/>
          <w:right w:val="single" w:sz="4" w:space="1" w:color="auto"/>
        </w:pBdr>
        <w:ind w:left="360"/>
        <w:jc w:val="left"/>
        <w:rPr>
          <w:b/>
          <w:bCs/>
        </w:rPr>
      </w:pPr>
    </w:p>
    <w:p w14:paraId="16FB790B" w14:textId="77777777" w:rsidR="00756920" w:rsidRPr="00573446" w:rsidRDefault="00756920"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“For example, there might be a surfing session and the one participant might be disabled but </w:t>
      </w:r>
      <w:r w:rsidRPr="00573446">
        <w:rPr>
          <w:b/>
          <w:bCs/>
        </w:rPr>
        <w:t>the whole family are going surfing rather than sat watching. They have then been able to mix with other families too</w:t>
      </w:r>
      <w:r w:rsidRPr="00573446">
        <w:t>. This has been successful so we will continue to roll out this approach to other areas of the organisation”</w:t>
      </w:r>
    </w:p>
    <w:p w14:paraId="643B7D9A" w14:textId="0A9DED5C" w:rsidR="00787D0E" w:rsidRPr="00573446" w:rsidRDefault="00756920"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Jess, Pembrokeshire</w:t>
      </w:r>
    </w:p>
    <w:p w14:paraId="29C1D2E8" w14:textId="5EC340FB" w:rsidR="00015A76" w:rsidRPr="00573446" w:rsidRDefault="00015A76" w:rsidP="007A0D0C">
      <w:pPr>
        <w:pStyle w:val="ListParagraph"/>
        <w:pBdr>
          <w:top w:val="single" w:sz="4" w:space="1" w:color="auto"/>
          <w:left w:val="single" w:sz="4" w:space="1" w:color="auto"/>
          <w:bottom w:val="single" w:sz="4" w:space="1" w:color="auto"/>
          <w:right w:val="single" w:sz="4" w:space="1" w:color="auto"/>
        </w:pBdr>
        <w:ind w:left="360"/>
        <w:jc w:val="left"/>
      </w:pPr>
    </w:p>
    <w:p w14:paraId="0498E6DE" w14:textId="3364319A" w:rsidR="003820E8" w:rsidRPr="00573446" w:rsidRDefault="003820E8" w:rsidP="007A0D0C">
      <w:pPr>
        <w:pBdr>
          <w:top w:val="single" w:sz="4" w:space="1" w:color="auto"/>
          <w:left w:val="single" w:sz="4" w:space="1" w:color="auto"/>
          <w:bottom w:val="single" w:sz="4" w:space="1" w:color="auto"/>
          <w:right w:val="single" w:sz="4" w:space="1" w:color="auto"/>
        </w:pBdr>
        <w:ind w:left="360"/>
      </w:pPr>
      <w:r w:rsidRPr="00573446">
        <w:t xml:space="preserve">“We make sure that </w:t>
      </w:r>
      <w:r w:rsidRPr="00573446">
        <w:rPr>
          <w:b/>
          <w:bCs/>
        </w:rPr>
        <w:t>anyone can take part</w:t>
      </w:r>
      <w:r w:rsidRPr="00573446">
        <w:t xml:space="preserve">, we try to cater for as big a group as possible. People participate in </w:t>
      </w:r>
      <w:r w:rsidRPr="00573446">
        <w:rPr>
          <w:b/>
          <w:bCs/>
        </w:rPr>
        <w:t>what they are comfortable with doing</w:t>
      </w:r>
      <w:r w:rsidRPr="00573446">
        <w:t>. We are more aware about doing that now.”</w:t>
      </w:r>
    </w:p>
    <w:p w14:paraId="78DD93C2" w14:textId="77777777" w:rsidR="003820E8" w:rsidRPr="00573446" w:rsidRDefault="003820E8" w:rsidP="007A0D0C">
      <w:pPr>
        <w:pBdr>
          <w:top w:val="single" w:sz="4" w:space="1" w:color="auto"/>
          <w:left w:val="single" w:sz="4" w:space="1" w:color="auto"/>
          <w:bottom w:val="single" w:sz="4" w:space="1" w:color="auto"/>
          <w:right w:val="single" w:sz="4" w:space="1" w:color="auto"/>
        </w:pBdr>
        <w:ind w:left="360"/>
        <w:rPr>
          <w:b/>
          <w:bCs/>
        </w:rPr>
      </w:pPr>
      <w:r w:rsidRPr="00573446">
        <w:rPr>
          <w:b/>
          <w:bCs/>
        </w:rPr>
        <w:t>Ryan, Armagh</w:t>
      </w:r>
    </w:p>
    <w:p w14:paraId="03A0D406" w14:textId="4CC2B164" w:rsidR="00015A76" w:rsidRPr="00573446" w:rsidRDefault="00015A76" w:rsidP="007A0D0C">
      <w:pPr>
        <w:pStyle w:val="ListParagraph"/>
        <w:pBdr>
          <w:top w:val="single" w:sz="4" w:space="1" w:color="auto"/>
          <w:left w:val="single" w:sz="4" w:space="1" w:color="auto"/>
          <w:bottom w:val="single" w:sz="4" w:space="1" w:color="auto"/>
          <w:right w:val="single" w:sz="4" w:space="1" w:color="auto"/>
        </w:pBdr>
        <w:ind w:left="360"/>
        <w:jc w:val="left"/>
      </w:pPr>
    </w:p>
    <w:p w14:paraId="63FAC32A" w14:textId="77777777" w:rsidR="00596C6E" w:rsidRPr="00573446" w:rsidRDefault="00596C6E" w:rsidP="007A0D0C">
      <w:pPr>
        <w:pStyle w:val="ListParagraph"/>
        <w:pBdr>
          <w:top w:val="single" w:sz="4" w:space="1" w:color="auto"/>
          <w:left w:val="single" w:sz="4" w:space="1" w:color="auto"/>
          <w:bottom w:val="single" w:sz="4" w:space="1" w:color="auto"/>
          <w:right w:val="single" w:sz="4" w:space="1" w:color="auto"/>
        </w:pBdr>
        <w:ind w:left="360"/>
        <w:jc w:val="left"/>
      </w:pPr>
      <w:r w:rsidRPr="00573446">
        <w:t>“We set up activities for all. This is based on activities that everyone can do. There’s two or three in each district per year. Many people come from long way away to take part-both disabled and non-disabled.”</w:t>
      </w:r>
    </w:p>
    <w:p w14:paraId="641C1A2D" w14:textId="37C6368F" w:rsidR="00596C6E" w:rsidRPr="00573446" w:rsidRDefault="00596C6E"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Ian, Lincolnshire</w:t>
      </w:r>
    </w:p>
    <w:p w14:paraId="6005CFBC" w14:textId="4E79080C" w:rsidR="00596C6E" w:rsidRPr="00573446" w:rsidRDefault="00596C6E" w:rsidP="00015A76">
      <w:pPr>
        <w:pStyle w:val="ListParagraph"/>
        <w:ind w:left="360"/>
      </w:pPr>
    </w:p>
    <w:p w14:paraId="6D611238" w14:textId="77777777" w:rsidR="000B7938" w:rsidRPr="00573446" w:rsidRDefault="000B7938">
      <w:pPr>
        <w:rPr>
          <w:rFonts w:cs="Arial Unicode MS"/>
          <w:b/>
          <w:bCs/>
          <w:color w:val="000000"/>
          <w:szCs w:val="22"/>
          <w:u w:color="000000"/>
          <w:bdr w:val="nil"/>
        </w:rPr>
      </w:pPr>
      <w:r w:rsidRPr="00573446">
        <w:rPr>
          <w:b/>
          <w:bCs/>
        </w:rPr>
        <w:br w:type="page"/>
      </w:r>
    </w:p>
    <w:p w14:paraId="46E2749E" w14:textId="77777777" w:rsidR="00E52B78" w:rsidRPr="00573446" w:rsidRDefault="00E52B78" w:rsidP="007A0D0C">
      <w:pPr>
        <w:pStyle w:val="ListParagraph"/>
        <w:numPr>
          <w:ilvl w:val="0"/>
          <w:numId w:val="28"/>
        </w:numPr>
        <w:jc w:val="left"/>
        <w:rPr>
          <w:b/>
          <w:bCs/>
        </w:rPr>
      </w:pPr>
      <w:r w:rsidRPr="00573446">
        <w:rPr>
          <w:b/>
          <w:bCs/>
        </w:rPr>
        <w:lastRenderedPageBreak/>
        <w:t>Roll out of extended programme of inclusivity training to embed ‘Active Together’ approaches across all project delivery.</w:t>
      </w:r>
    </w:p>
    <w:p w14:paraId="78A0B965" w14:textId="77777777" w:rsidR="00E52B78" w:rsidRPr="00573446" w:rsidRDefault="00E52B78" w:rsidP="00E52B78">
      <w:pPr>
        <w:pStyle w:val="ListParagraph"/>
        <w:ind w:left="360"/>
      </w:pPr>
    </w:p>
    <w:p w14:paraId="48F55C64" w14:textId="77777777" w:rsidR="00E52B78" w:rsidRPr="00573446" w:rsidRDefault="00E52B7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w:t>
      </w:r>
      <w:r w:rsidRPr="00573446">
        <w:rPr>
          <w:b/>
          <w:bCs/>
        </w:rPr>
        <w:t>Inclusive delivery is the main thing, especially for our key audiences</w:t>
      </w:r>
      <w:r w:rsidRPr="00573446">
        <w:t xml:space="preserve">. Many don't see themselves as having a disability, some have some form of mobility. Its offering those participants an opportunity. We’ll start with a taster session and build them up gently. We always liaise with the support group first when we are planning activities. We make sure it's local to people. Working with the organisation to </w:t>
      </w:r>
      <w:r w:rsidRPr="00573446">
        <w:rPr>
          <w:b/>
          <w:bCs/>
        </w:rPr>
        <w:t>help them understand the benefits that can come from participation</w:t>
      </w:r>
      <w:r w:rsidRPr="00573446">
        <w:t>.”</w:t>
      </w:r>
    </w:p>
    <w:p w14:paraId="07E6362F" w14:textId="77777777" w:rsidR="00E52B78" w:rsidRPr="00573446" w:rsidRDefault="00E52B7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Kieran, Armagh</w:t>
      </w:r>
    </w:p>
    <w:p w14:paraId="25B951FD" w14:textId="77777777" w:rsidR="00E52B78" w:rsidRPr="00573446" w:rsidRDefault="00E52B78" w:rsidP="007A0D0C">
      <w:pPr>
        <w:pBdr>
          <w:top w:val="single" w:sz="4" w:space="1" w:color="auto"/>
          <w:left w:val="single" w:sz="4" w:space="1" w:color="auto"/>
          <w:bottom w:val="single" w:sz="4" w:space="1" w:color="auto"/>
          <w:right w:val="single" w:sz="4" w:space="1" w:color="auto"/>
        </w:pBdr>
        <w:ind w:left="360"/>
      </w:pPr>
    </w:p>
    <w:p w14:paraId="518B1121" w14:textId="77777777" w:rsidR="00E52B78" w:rsidRPr="00573446" w:rsidRDefault="00E52B78" w:rsidP="00E52B78">
      <w:pPr>
        <w:pBdr>
          <w:top w:val="single" w:sz="4" w:space="1" w:color="auto"/>
          <w:left w:val="single" w:sz="4" w:space="1" w:color="auto"/>
          <w:bottom w:val="single" w:sz="4" w:space="1" w:color="auto"/>
          <w:right w:val="single" w:sz="4" w:space="1" w:color="auto"/>
        </w:pBdr>
        <w:ind w:left="360"/>
      </w:pPr>
      <w:r w:rsidRPr="00573446">
        <w:t xml:space="preserve">“Our focus is on the LEAD piece of work which is all about making the organisation more inclusive by providing </w:t>
      </w:r>
      <w:r w:rsidRPr="00573446">
        <w:rPr>
          <w:b/>
          <w:bCs/>
        </w:rPr>
        <w:t>training for all front of house staff</w:t>
      </w:r>
      <w:r w:rsidRPr="00573446">
        <w:t xml:space="preserve">. We then decided that all managers should be put through training including the board.  It’s going well. We have done the training day, come up with action plans and set individual goals. Each member of lead team has specific focus...Key aim is </w:t>
      </w:r>
      <w:r w:rsidRPr="00573446">
        <w:rPr>
          <w:b/>
          <w:bCs/>
        </w:rPr>
        <w:t>to make sure the organisation is as inclusive as possible</w:t>
      </w:r>
      <w:r w:rsidRPr="00573446">
        <w:t>. It is now an agenda item for the board and reviewed at each board meeting. We also have a disability customer focus group who inform our decisions- this is all set up and ready to go. As coordinator and management, we decided that it was important as a leisure provider we went through the process of ensuring the whole organisation becomes more inclusive.”</w:t>
      </w:r>
    </w:p>
    <w:p w14:paraId="5F1CFDFF" w14:textId="77777777" w:rsidR="00E52B78" w:rsidRPr="00573446" w:rsidRDefault="00E52B78" w:rsidP="00E52B78">
      <w:pPr>
        <w:pBdr>
          <w:top w:val="single" w:sz="4" w:space="1" w:color="auto"/>
          <w:left w:val="single" w:sz="4" w:space="1" w:color="auto"/>
          <w:bottom w:val="single" w:sz="4" w:space="1" w:color="auto"/>
          <w:right w:val="single" w:sz="4" w:space="1" w:color="auto"/>
        </w:pBdr>
        <w:ind w:left="360"/>
        <w:rPr>
          <w:b/>
          <w:bCs/>
        </w:rPr>
      </w:pPr>
      <w:r w:rsidRPr="00573446">
        <w:rPr>
          <w:b/>
          <w:bCs/>
        </w:rPr>
        <w:t>Ian, Thanet</w:t>
      </w:r>
    </w:p>
    <w:p w14:paraId="764905C3" w14:textId="77777777" w:rsidR="00E52B78" w:rsidRPr="00573446" w:rsidRDefault="00E52B78" w:rsidP="00E52B78">
      <w:pPr>
        <w:ind w:left="360"/>
      </w:pPr>
    </w:p>
    <w:p w14:paraId="1CF88BFB" w14:textId="77777777" w:rsidR="00E52B78" w:rsidRPr="00573446" w:rsidRDefault="00E52B78">
      <w:pPr>
        <w:rPr>
          <w:rFonts w:cs="Arial Unicode MS"/>
          <w:b/>
          <w:bCs/>
          <w:color w:val="000000"/>
          <w:szCs w:val="22"/>
          <w:u w:color="000000"/>
          <w:bdr w:val="nil"/>
        </w:rPr>
      </w:pPr>
      <w:r w:rsidRPr="00573446">
        <w:rPr>
          <w:b/>
          <w:bCs/>
        </w:rPr>
        <w:br w:type="page"/>
      </w:r>
    </w:p>
    <w:p w14:paraId="2F8315A1" w14:textId="3E7155E2" w:rsidR="00CF1774" w:rsidRPr="00573446" w:rsidRDefault="00CF1774" w:rsidP="007A0D0C">
      <w:pPr>
        <w:pStyle w:val="ListParagraph"/>
        <w:numPr>
          <w:ilvl w:val="0"/>
          <w:numId w:val="28"/>
        </w:numPr>
        <w:jc w:val="left"/>
        <w:rPr>
          <w:b/>
          <w:bCs/>
        </w:rPr>
      </w:pPr>
      <w:r w:rsidRPr="00573446">
        <w:rPr>
          <w:b/>
          <w:bCs/>
        </w:rPr>
        <w:lastRenderedPageBreak/>
        <w:t xml:space="preserve">Active, ongoing </w:t>
      </w:r>
      <w:r w:rsidR="00047A38" w:rsidRPr="00573446">
        <w:rPr>
          <w:b/>
          <w:bCs/>
        </w:rPr>
        <w:t xml:space="preserve">use of learning to reshape </w:t>
      </w:r>
      <w:r w:rsidR="00EE4220" w:rsidRPr="00573446">
        <w:rPr>
          <w:b/>
          <w:bCs/>
        </w:rPr>
        <w:t xml:space="preserve">organisational </w:t>
      </w:r>
      <w:r w:rsidR="00047A38" w:rsidRPr="00573446">
        <w:rPr>
          <w:b/>
          <w:bCs/>
        </w:rPr>
        <w:t xml:space="preserve">practice </w:t>
      </w:r>
      <w:r w:rsidR="005F4035" w:rsidRPr="00573446">
        <w:rPr>
          <w:b/>
          <w:bCs/>
        </w:rPr>
        <w:t>and process during programme delivery</w:t>
      </w:r>
      <w:r w:rsidR="00161676" w:rsidRPr="00573446">
        <w:rPr>
          <w:b/>
          <w:bCs/>
        </w:rPr>
        <w:t xml:space="preserve"> within and beyond </w:t>
      </w:r>
      <w:r w:rsidR="00437F28" w:rsidRPr="00573446">
        <w:rPr>
          <w:b/>
          <w:bCs/>
        </w:rPr>
        <w:t>GOGA delivery</w:t>
      </w:r>
      <w:r w:rsidR="00517887" w:rsidRPr="00573446">
        <w:rPr>
          <w:b/>
          <w:bCs/>
        </w:rPr>
        <w:t>.</w:t>
      </w:r>
    </w:p>
    <w:p w14:paraId="5B1DF9C9" w14:textId="4570D2A8" w:rsidR="00401481" w:rsidRPr="00573446" w:rsidRDefault="00401481" w:rsidP="007A0D0C">
      <w:pPr>
        <w:pStyle w:val="ListParagraph"/>
        <w:ind w:left="360"/>
        <w:jc w:val="left"/>
      </w:pPr>
    </w:p>
    <w:p w14:paraId="6C09D90D" w14:textId="77777777" w:rsidR="008D787A" w:rsidRPr="00573446" w:rsidRDefault="008D787A"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“I definitely think this project has </w:t>
      </w:r>
      <w:r w:rsidRPr="00573446">
        <w:rPr>
          <w:b/>
          <w:bCs/>
        </w:rPr>
        <w:t>shifted people’s perceptions of sport delivery</w:t>
      </w:r>
      <w:r w:rsidRPr="00573446">
        <w:t xml:space="preserve"> which will stay beyond GOGA”</w:t>
      </w:r>
    </w:p>
    <w:p w14:paraId="58E3020E" w14:textId="6BCACA92" w:rsidR="008D787A" w:rsidRPr="00573446" w:rsidRDefault="008D787A"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Claudia, Nottingham</w:t>
      </w:r>
    </w:p>
    <w:p w14:paraId="07F61523" w14:textId="77777777" w:rsidR="008D787A" w:rsidRPr="00573446" w:rsidRDefault="008D787A" w:rsidP="007A0D0C">
      <w:pPr>
        <w:pStyle w:val="ListParagraph"/>
        <w:pBdr>
          <w:top w:val="single" w:sz="4" w:space="1" w:color="auto"/>
          <w:left w:val="single" w:sz="4" w:space="1" w:color="auto"/>
          <w:bottom w:val="single" w:sz="4" w:space="1" w:color="auto"/>
          <w:right w:val="single" w:sz="4" w:space="1" w:color="auto"/>
        </w:pBdr>
        <w:ind w:left="360"/>
        <w:jc w:val="left"/>
      </w:pPr>
    </w:p>
    <w:p w14:paraId="57ACDFDA" w14:textId="17D2AAFB" w:rsidR="00161676" w:rsidRPr="00573446" w:rsidRDefault="00161676"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“Taken what has worked well with GOGA and </w:t>
      </w:r>
      <w:r w:rsidRPr="00573446">
        <w:rPr>
          <w:b/>
          <w:bCs/>
        </w:rPr>
        <w:t>applying the learning to elsewhere in our service</w:t>
      </w:r>
      <w:r w:rsidRPr="00573446">
        <w:t>.”</w:t>
      </w:r>
    </w:p>
    <w:p w14:paraId="6203D7B9" w14:textId="31AC4974" w:rsidR="00161676" w:rsidRPr="00573446" w:rsidRDefault="00161676"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 xml:space="preserve">Rachel, Wigan </w:t>
      </w:r>
    </w:p>
    <w:p w14:paraId="4877B6F6" w14:textId="77777777" w:rsidR="00161676" w:rsidRPr="00573446" w:rsidRDefault="00161676" w:rsidP="007A0D0C">
      <w:pPr>
        <w:pStyle w:val="ListParagraph"/>
        <w:pBdr>
          <w:top w:val="single" w:sz="4" w:space="1" w:color="auto"/>
          <w:left w:val="single" w:sz="4" w:space="1" w:color="auto"/>
          <w:bottom w:val="single" w:sz="4" w:space="1" w:color="auto"/>
          <w:right w:val="single" w:sz="4" w:space="1" w:color="auto"/>
        </w:pBdr>
        <w:ind w:left="360"/>
        <w:jc w:val="left"/>
      </w:pPr>
    </w:p>
    <w:p w14:paraId="71D4CDE2" w14:textId="77777777" w:rsidR="00161676" w:rsidRPr="00573446" w:rsidRDefault="00161676"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“People are changing their thinking and approaches as a part of GOGA and </w:t>
      </w:r>
      <w:r w:rsidRPr="00573446">
        <w:rPr>
          <w:b/>
          <w:bCs/>
        </w:rPr>
        <w:t>the approach has had a big influence on the wider organisation</w:t>
      </w:r>
      <w:r w:rsidRPr="00573446">
        <w:t>. In the process of looking at our strategic direction. The decision has been made to follow the GOGA approach as an organisation.”</w:t>
      </w:r>
    </w:p>
    <w:p w14:paraId="144E5478" w14:textId="6BD10726" w:rsidR="00401481" w:rsidRPr="00573446" w:rsidRDefault="00161676"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Graham, Grampian</w:t>
      </w:r>
    </w:p>
    <w:p w14:paraId="4D0C2807" w14:textId="66686BAF" w:rsidR="00EE4220" w:rsidRPr="00573446" w:rsidRDefault="00EE4220" w:rsidP="007A0D0C">
      <w:pPr>
        <w:pStyle w:val="ListParagraph"/>
        <w:pBdr>
          <w:top w:val="single" w:sz="4" w:space="1" w:color="auto"/>
          <w:left w:val="single" w:sz="4" w:space="1" w:color="auto"/>
          <w:bottom w:val="single" w:sz="4" w:space="1" w:color="auto"/>
          <w:right w:val="single" w:sz="4" w:space="1" w:color="auto"/>
        </w:pBdr>
        <w:ind w:left="360"/>
        <w:jc w:val="left"/>
        <w:rPr>
          <w:b/>
          <w:bCs/>
        </w:rPr>
      </w:pPr>
    </w:p>
    <w:p w14:paraId="2078C18D" w14:textId="77777777" w:rsidR="00EE4220" w:rsidRPr="00573446" w:rsidRDefault="00EE4220"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“…we will use our GOGA learning throughout our business, from staff recruitment, to training, to marketing to services, we will touch every part of our business…now appreciating the “size of the prize” by taking this thorough approach in regard to not just revenue but reaching the most inactive in our communities…Being exposed to this project and the learnings we have taken have played </w:t>
      </w:r>
      <w:r w:rsidRPr="00573446">
        <w:rPr>
          <w:b/>
          <w:bCs/>
        </w:rPr>
        <w:t>a significant part in the shift of our business</w:t>
      </w:r>
      <w:r w:rsidRPr="00573446">
        <w:t xml:space="preserve"> chasing the 15% of the population that are generally active and go to gyms, to using learnings to “seek-out” the 85% who are either less active, very inactive or choose/are interested in other ways of getting active. ”</w:t>
      </w:r>
    </w:p>
    <w:p w14:paraId="53A603E8" w14:textId="77777777" w:rsidR="00EE4220" w:rsidRPr="00573446" w:rsidRDefault="00EE4220"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Ian, Thanet</w:t>
      </w:r>
    </w:p>
    <w:p w14:paraId="4EF7FBEE" w14:textId="22F0B246" w:rsidR="00EE4220" w:rsidRPr="00573446" w:rsidRDefault="00EE4220" w:rsidP="007A0D0C">
      <w:pPr>
        <w:pStyle w:val="ListParagraph"/>
        <w:pBdr>
          <w:top w:val="single" w:sz="4" w:space="1" w:color="auto"/>
          <w:left w:val="single" w:sz="4" w:space="1" w:color="auto"/>
          <w:bottom w:val="single" w:sz="4" w:space="1" w:color="auto"/>
          <w:right w:val="single" w:sz="4" w:space="1" w:color="auto"/>
        </w:pBdr>
        <w:ind w:left="360"/>
        <w:jc w:val="left"/>
        <w:rPr>
          <w:b/>
          <w:bCs/>
        </w:rPr>
      </w:pPr>
    </w:p>
    <w:p w14:paraId="06F3FCDA" w14:textId="41B022DD" w:rsidR="00EE4220" w:rsidRPr="00573446" w:rsidRDefault="00FF6300" w:rsidP="007A0D0C">
      <w:pPr>
        <w:pStyle w:val="ListParagraph"/>
        <w:pBdr>
          <w:top w:val="single" w:sz="4" w:space="1" w:color="auto"/>
          <w:left w:val="single" w:sz="4" w:space="1" w:color="auto"/>
          <w:bottom w:val="single" w:sz="4" w:space="1" w:color="auto"/>
          <w:right w:val="single" w:sz="4" w:space="1" w:color="auto"/>
        </w:pBdr>
        <w:ind w:left="360"/>
        <w:jc w:val="left"/>
      </w:pPr>
      <w:r w:rsidRPr="00573446">
        <w:t>“Link4Life is much more accessible organisation and this very clearly visible when you see the change in customers accessing the facilities…[there’s been</w:t>
      </w:r>
      <w:r w:rsidR="003C0573" w:rsidRPr="00573446">
        <w:t>]…a</w:t>
      </w:r>
      <w:r w:rsidRPr="00573446">
        <w:t xml:space="preserve"> big change in attitudes amongst support services and support workers towards disability participation. It is now much more valued.</w:t>
      </w:r>
    </w:p>
    <w:p w14:paraId="1D365965" w14:textId="349E0A3E" w:rsidR="003C0573" w:rsidRPr="00573446" w:rsidRDefault="003C0573"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rPr>
          <w:b/>
          <w:bCs/>
        </w:rPr>
        <w:t>Graham, Rochdale</w:t>
      </w:r>
    </w:p>
    <w:p w14:paraId="3DBD4EB7" w14:textId="6A6EF9C8" w:rsidR="00C86009" w:rsidRPr="00573446" w:rsidRDefault="00C86009">
      <w:pPr>
        <w:rPr>
          <w:rFonts w:cs="Arial Unicode MS"/>
          <w:color w:val="000000"/>
          <w:szCs w:val="22"/>
          <w:u w:color="000000"/>
          <w:bdr w:val="nil"/>
        </w:rPr>
      </w:pPr>
    </w:p>
    <w:p w14:paraId="7ADB4F91" w14:textId="4A8863FD" w:rsidR="00BE10B3" w:rsidRPr="00573446" w:rsidRDefault="00BE10B3" w:rsidP="004A54B0">
      <w:pPr>
        <w:ind w:left="360"/>
      </w:pPr>
    </w:p>
    <w:p w14:paraId="6D70B38E" w14:textId="2D88A26C" w:rsidR="00BE10B3" w:rsidRPr="00573446" w:rsidRDefault="00D8255C" w:rsidP="00D8255C">
      <w:pPr>
        <w:pStyle w:val="Heading4"/>
      </w:pPr>
      <w:r w:rsidRPr="00573446">
        <w:t>Key Ingredients</w:t>
      </w:r>
    </w:p>
    <w:p w14:paraId="6DCBE47F" w14:textId="4209BF1E" w:rsidR="00D8255C" w:rsidRPr="00573446" w:rsidRDefault="00D8255C" w:rsidP="00BE10B3"/>
    <w:p w14:paraId="0AF5B9CB" w14:textId="4C84E27B" w:rsidR="00D8255C" w:rsidRPr="00573446" w:rsidRDefault="00BF73F2" w:rsidP="00BE10B3">
      <w:r w:rsidRPr="00573446">
        <w:rPr>
          <w:b/>
          <w:bCs/>
        </w:rPr>
        <w:t>Table 4.2</w:t>
      </w:r>
      <w:r w:rsidRPr="00573446">
        <w:t xml:space="preserve"> overleaf illustrates </w:t>
      </w:r>
      <w:r w:rsidR="00484D97" w:rsidRPr="00573446">
        <w:t xml:space="preserve">in summary how the findings above translate into some key ingredients that </w:t>
      </w:r>
      <w:r w:rsidR="005A5475" w:rsidRPr="00573446">
        <w:t xml:space="preserve">support a successful GOGA approach </w:t>
      </w:r>
      <w:r w:rsidR="00536B1E" w:rsidRPr="00573446">
        <w:t>supporting</w:t>
      </w:r>
      <w:r w:rsidR="005A5475" w:rsidRPr="00573446">
        <w:t xml:space="preserve"> a programme experience as identified by </w:t>
      </w:r>
      <w:r w:rsidR="00B22770" w:rsidRPr="00573446">
        <w:t xml:space="preserve">participants (see </w:t>
      </w:r>
      <w:r w:rsidR="00B22770" w:rsidRPr="00573446">
        <w:rPr>
          <w:b/>
          <w:bCs/>
        </w:rPr>
        <w:t>Table 4.1</w:t>
      </w:r>
      <w:r w:rsidR="00B22770" w:rsidRPr="00573446">
        <w:t>).</w:t>
      </w:r>
    </w:p>
    <w:p w14:paraId="768459BD" w14:textId="4E73AB75" w:rsidR="00B22770" w:rsidRPr="00573446" w:rsidRDefault="00B22770" w:rsidP="00BE10B3"/>
    <w:p w14:paraId="7B9D4725" w14:textId="77777777" w:rsidR="00B22770" w:rsidRPr="00573446" w:rsidRDefault="00B22770" w:rsidP="00BE10B3">
      <w:pPr>
        <w:sectPr w:rsidR="00B22770" w:rsidRPr="00573446" w:rsidSect="00693E45">
          <w:pgSz w:w="11906" w:h="16838"/>
          <w:pgMar w:top="1440" w:right="1440" w:bottom="1440" w:left="1440" w:header="708" w:footer="708" w:gutter="0"/>
          <w:cols w:space="708"/>
          <w:docGrid w:linePitch="360"/>
        </w:sectPr>
      </w:pPr>
    </w:p>
    <w:p w14:paraId="468594D3" w14:textId="686BCE51" w:rsidR="00B22770" w:rsidRPr="00573446" w:rsidRDefault="00B22770" w:rsidP="00B22770">
      <w:pPr>
        <w:pStyle w:val="Tabletitle"/>
      </w:pPr>
      <w:r w:rsidRPr="00573446">
        <w:lastRenderedPageBreak/>
        <w:t>Table 4.2</w:t>
      </w:r>
      <w:r w:rsidR="00DF50FE" w:rsidRPr="00573446">
        <w:t xml:space="preserve">: </w:t>
      </w:r>
      <w:r w:rsidR="00BA4DAB" w:rsidRPr="00573446">
        <w:t>Key ingredients of a GOGA approach – Delivery Partners</w:t>
      </w:r>
    </w:p>
    <w:p w14:paraId="0AD6DE0F" w14:textId="77777777" w:rsidR="00BA4DAB" w:rsidRPr="00573446" w:rsidRDefault="00BA4DAB" w:rsidP="00B22770">
      <w:pPr>
        <w:pStyle w:val="Tabletitle"/>
      </w:pPr>
    </w:p>
    <w:tbl>
      <w:tblPr>
        <w:tblStyle w:val="TableGrid"/>
        <w:tblW w:w="14312" w:type="dxa"/>
        <w:tblLook w:val="04A0" w:firstRow="1" w:lastRow="0" w:firstColumn="1" w:lastColumn="0" w:noHBand="0" w:noVBand="1"/>
      </w:tblPr>
      <w:tblGrid>
        <w:gridCol w:w="14312"/>
      </w:tblGrid>
      <w:tr w:rsidR="00FD5AD3" w:rsidRPr="00573446" w14:paraId="45AE74E5" w14:textId="77777777" w:rsidTr="00FD5AD3">
        <w:tc>
          <w:tcPr>
            <w:tcW w:w="14312" w:type="dxa"/>
          </w:tcPr>
          <w:p w14:paraId="17728CB3" w14:textId="4927B534" w:rsidR="00FD5AD3" w:rsidRPr="00573446" w:rsidRDefault="00FD5AD3" w:rsidP="003E6DF5">
            <w:pPr>
              <w:rPr>
                <w:b/>
                <w:bCs/>
              </w:rPr>
            </w:pPr>
            <w:r w:rsidRPr="00573446">
              <w:rPr>
                <w:b/>
                <w:bCs/>
              </w:rPr>
              <w:t>Ingredients for Success – We’re an organisation that…</w:t>
            </w:r>
          </w:p>
        </w:tc>
      </w:tr>
      <w:tr w:rsidR="00FD5AD3" w:rsidRPr="00573446" w14:paraId="24DCDC12" w14:textId="77777777" w:rsidTr="00BD2819">
        <w:tc>
          <w:tcPr>
            <w:tcW w:w="14312" w:type="dxa"/>
            <w:vAlign w:val="center"/>
          </w:tcPr>
          <w:p w14:paraId="1303CB18" w14:textId="1E3B7BD0" w:rsidR="00FD5AD3" w:rsidRPr="00573446" w:rsidRDefault="00FD5AD3" w:rsidP="003E6DF5">
            <w:r w:rsidRPr="00573446">
              <w:t xml:space="preserve">Actively seeks to consult with the least </w:t>
            </w:r>
            <w:r w:rsidR="00BD2819" w:rsidRPr="00573446">
              <w:t xml:space="preserve">active </w:t>
            </w:r>
            <w:r w:rsidRPr="00573446">
              <w:t xml:space="preserve">to understand the barriers and hurdles to participation and works with those groups </w:t>
            </w:r>
            <w:r w:rsidR="000B1F24" w:rsidRPr="00573446">
              <w:t>to c</w:t>
            </w:r>
            <w:r w:rsidRPr="00573446">
              <w:t>o-produc</w:t>
            </w:r>
            <w:r w:rsidR="000B1F24" w:rsidRPr="00573446">
              <w:t>e</w:t>
            </w:r>
            <w:r w:rsidRPr="00573446">
              <w:t xml:space="preserve"> and co-creat</w:t>
            </w:r>
            <w:r w:rsidR="000B1F24" w:rsidRPr="00573446">
              <w:t>e an activity offer</w:t>
            </w:r>
            <w:r w:rsidR="009433B8" w:rsidRPr="00573446">
              <w:t xml:space="preserve"> that provides </w:t>
            </w:r>
            <w:r w:rsidR="00C66C20" w:rsidRPr="00573446">
              <w:t xml:space="preserve">opportunities for </w:t>
            </w:r>
            <w:r w:rsidR="001E65E4" w:rsidRPr="00573446">
              <w:t>multi ability groups</w:t>
            </w:r>
            <w:r w:rsidR="003D6C2E" w:rsidRPr="00573446">
              <w:t>.</w:t>
            </w:r>
          </w:p>
          <w:p w14:paraId="0B07225F" w14:textId="6B1801A3" w:rsidR="00BD2819" w:rsidRPr="00573446" w:rsidRDefault="00BD2819" w:rsidP="003E6DF5"/>
        </w:tc>
      </w:tr>
      <w:tr w:rsidR="00FD5AD3" w:rsidRPr="00573446" w14:paraId="700C5246" w14:textId="77777777" w:rsidTr="00BD2819">
        <w:tc>
          <w:tcPr>
            <w:tcW w:w="14312" w:type="dxa"/>
            <w:vAlign w:val="center"/>
          </w:tcPr>
          <w:p w14:paraId="5F7A1F84" w14:textId="77777777" w:rsidR="00FD5AD3" w:rsidRPr="00573446" w:rsidRDefault="00A300A8" w:rsidP="003E6DF5">
            <w:r w:rsidRPr="00573446">
              <w:t xml:space="preserve">Embeds an ‘Active Together’ approach to delivery </w:t>
            </w:r>
            <w:r w:rsidR="002C1CF1" w:rsidRPr="00573446">
              <w:t xml:space="preserve">that support the </w:t>
            </w:r>
            <w:r w:rsidR="00ED526D" w:rsidRPr="00573446">
              <w:t>disabled and non-disabled to participate together</w:t>
            </w:r>
            <w:r w:rsidR="003D6C2E" w:rsidRPr="00573446">
              <w:t>.</w:t>
            </w:r>
          </w:p>
          <w:p w14:paraId="47F3595C" w14:textId="00B5F4B9" w:rsidR="00BD2819" w:rsidRPr="00573446" w:rsidRDefault="00BD2819" w:rsidP="003E6DF5"/>
        </w:tc>
      </w:tr>
      <w:tr w:rsidR="00E4635F" w:rsidRPr="00573446" w14:paraId="434239B4" w14:textId="77777777" w:rsidTr="00BD2819">
        <w:tc>
          <w:tcPr>
            <w:tcW w:w="14312" w:type="dxa"/>
            <w:vAlign w:val="center"/>
          </w:tcPr>
          <w:p w14:paraId="0517E4EC" w14:textId="77777777" w:rsidR="00E4635F" w:rsidRPr="00573446" w:rsidRDefault="00E4635F" w:rsidP="003E6DF5">
            <w:r w:rsidRPr="00573446">
              <w:t xml:space="preserve">Ensures </w:t>
            </w:r>
            <w:r w:rsidR="00705CD8" w:rsidRPr="00573446">
              <w:t>all delivery consistently offers a friendly, welcoming approach in locations</w:t>
            </w:r>
            <w:r w:rsidR="00F37BC6" w:rsidRPr="00573446">
              <w:t>/venues that participants</w:t>
            </w:r>
            <w:r w:rsidR="002537FB" w:rsidRPr="00573446">
              <w:t xml:space="preserve"> feel are ‘safe’ and familiar to them</w:t>
            </w:r>
            <w:r w:rsidR="00D94014" w:rsidRPr="00573446">
              <w:t>. Participants help us to make the decisions on where our activities will be delivered</w:t>
            </w:r>
            <w:r w:rsidR="003D6C2E" w:rsidRPr="00573446">
              <w:t>.</w:t>
            </w:r>
          </w:p>
          <w:p w14:paraId="3BF50EB6" w14:textId="257B4522" w:rsidR="00BD2819" w:rsidRPr="00573446" w:rsidRDefault="00BD2819" w:rsidP="003E6DF5"/>
        </w:tc>
      </w:tr>
      <w:tr w:rsidR="007967A2" w:rsidRPr="00573446" w14:paraId="235CD3CE" w14:textId="77777777" w:rsidTr="00BD2819">
        <w:tc>
          <w:tcPr>
            <w:tcW w:w="14312" w:type="dxa"/>
            <w:vAlign w:val="center"/>
          </w:tcPr>
          <w:p w14:paraId="66E2CA64" w14:textId="77777777" w:rsidR="007967A2" w:rsidRPr="00573446" w:rsidRDefault="005C4C0B" w:rsidP="003E6DF5">
            <w:r w:rsidRPr="00573446">
              <w:t xml:space="preserve">Gets out and gets engaging </w:t>
            </w:r>
            <w:r w:rsidR="00FC3916" w:rsidRPr="00573446">
              <w:t xml:space="preserve">with the communities </w:t>
            </w:r>
            <w:r w:rsidR="00DE0505" w:rsidRPr="00573446">
              <w:t>most likely to harbour the least active</w:t>
            </w:r>
            <w:r w:rsidR="00CF37D1" w:rsidRPr="00573446">
              <w:t xml:space="preserve">. We undertake extensive outreach using local community contacts with expertise in reaching </w:t>
            </w:r>
            <w:r w:rsidR="00540F64" w:rsidRPr="00573446">
              <w:t xml:space="preserve">different parts of the community </w:t>
            </w:r>
            <w:r w:rsidR="00FC6706" w:rsidRPr="00573446">
              <w:t>often beyond physical activity networks we might already be accessing</w:t>
            </w:r>
            <w:r w:rsidR="003D6C2E" w:rsidRPr="00573446">
              <w:t>.</w:t>
            </w:r>
          </w:p>
          <w:p w14:paraId="6DEC754C" w14:textId="23895731" w:rsidR="00BD2819" w:rsidRPr="00573446" w:rsidRDefault="00BD2819" w:rsidP="003E6DF5"/>
        </w:tc>
      </w:tr>
      <w:tr w:rsidR="0064044D" w:rsidRPr="00573446" w14:paraId="3D1F6050" w14:textId="77777777" w:rsidTr="00BD2819">
        <w:tc>
          <w:tcPr>
            <w:tcW w:w="14312" w:type="dxa"/>
            <w:vAlign w:val="center"/>
          </w:tcPr>
          <w:p w14:paraId="4B6602E1" w14:textId="45C7B2A5" w:rsidR="0064044D" w:rsidRPr="00573446" w:rsidRDefault="0064044D" w:rsidP="003E6DF5">
            <w:r w:rsidRPr="00573446">
              <w:t xml:space="preserve">Extends partnership building into communities and </w:t>
            </w:r>
            <w:r w:rsidR="00A06781" w:rsidRPr="00573446">
              <w:t xml:space="preserve">specialist </w:t>
            </w:r>
            <w:r w:rsidRPr="00573446">
              <w:t xml:space="preserve">community groups </w:t>
            </w:r>
            <w:r w:rsidR="001A58CA" w:rsidRPr="00573446">
              <w:t>beyond traditional physical activity routes</w:t>
            </w:r>
            <w:r w:rsidR="00E3163F" w:rsidRPr="00573446">
              <w:t xml:space="preserve">, we investigate previously unexplored routes into communities and work with others to </w:t>
            </w:r>
            <w:r w:rsidR="004B1115" w:rsidRPr="00573446">
              <w:t>develop new contacts</w:t>
            </w:r>
            <w:r w:rsidR="00A06781" w:rsidRPr="00573446">
              <w:t xml:space="preserve"> and delivery opportunities</w:t>
            </w:r>
            <w:r w:rsidR="003D6C2E" w:rsidRPr="00573446">
              <w:t>.</w:t>
            </w:r>
            <w:r w:rsidR="00675338" w:rsidRPr="00573446">
              <w:t xml:space="preserve"> </w:t>
            </w:r>
          </w:p>
          <w:p w14:paraId="4CAA522D" w14:textId="50CC5F04" w:rsidR="00BD2819" w:rsidRPr="00573446" w:rsidRDefault="00BD2819" w:rsidP="003E6DF5"/>
        </w:tc>
      </w:tr>
      <w:tr w:rsidR="004B1115" w:rsidRPr="00573446" w14:paraId="3C11AE53" w14:textId="77777777" w:rsidTr="00BD2819">
        <w:tc>
          <w:tcPr>
            <w:tcW w:w="14312" w:type="dxa"/>
            <w:vAlign w:val="center"/>
          </w:tcPr>
          <w:p w14:paraId="7630FFA5" w14:textId="23439984" w:rsidR="004B1115" w:rsidRPr="00573446" w:rsidRDefault="004B1115" w:rsidP="003E6DF5">
            <w:r w:rsidRPr="00573446">
              <w:t xml:space="preserve">Is open to testing and piloting </w:t>
            </w:r>
            <w:r w:rsidR="005652AA" w:rsidRPr="00573446">
              <w:t xml:space="preserve">approaches and changing tack when </w:t>
            </w:r>
            <w:r w:rsidR="0089137C" w:rsidRPr="00573446">
              <w:t>we identify approaches are not working.</w:t>
            </w:r>
          </w:p>
          <w:p w14:paraId="77F639BB" w14:textId="2E1EFF32" w:rsidR="00BD2819" w:rsidRPr="00573446" w:rsidRDefault="00BD2819" w:rsidP="003E6DF5"/>
        </w:tc>
      </w:tr>
      <w:tr w:rsidR="0026656A" w:rsidRPr="00573446" w14:paraId="01675346" w14:textId="77777777" w:rsidTr="00BD2819">
        <w:tc>
          <w:tcPr>
            <w:tcW w:w="14312" w:type="dxa"/>
            <w:vAlign w:val="center"/>
          </w:tcPr>
          <w:p w14:paraId="3D9C3EB8" w14:textId="77777777" w:rsidR="0026656A" w:rsidRPr="00573446" w:rsidRDefault="0026656A" w:rsidP="003E6DF5">
            <w:r w:rsidRPr="00573446">
              <w:t>Actively seeks help from specialist partners to</w:t>
            </w:r>
            <w:r w:rsidR="00A256E5" w:rsidRPr="00573446">
              <w:t xml:space="preserve"> improve delivery</w:t>
            </w:r>
            <w:r w:rsidR="003D6C2E" w:rsidRPr="00573446">
              <w:t>.</w:t>
            </w:r>
          </w:p>
          <w:p w14:paraId="45E51BC6" w14:textId="634A89FB" w:rsidR="00BD2819" w:rsidRPr="00573446" w:rsidRDefault="00BD2819" w:rsidP="003E6DF5"/>
        </w:tc>
      </w:tr>
      <w:tr w:rsidR="008F35F3" w:rsidRPr="00573446" w14:paraId="40B0C923" w14:textId="77777777" w:rsidTr="00BD2819">
        <w:tc>
          <w:tcPr>
            <w:tcW w:w="14312" w:type="dxa"/>
            <w:vAlign w:val="center"/>
          </w:tcPr>
          <w:p w14:paraId="4A7E1DD0" w14:textId="77777777" w:rsidR="008F35F3" w:rsidRPr="00573446" w:rsidRDefault="008F35F3" w:rsidP="003E6DF5">
            <w:r w:rsidRPr="00573446">
              <w:t xml:space="preserve">Reshapes its own delivery in </w:t>
            </w:r>
            <w:r w:rsidR="00617EC0" w:rsidRPr="00573446">
              <w:t>response to learning</w:t>
            </w:r>
            <w:r w:rsidR="003D6C2E" w:rsidRPr="00573446">
              <w:t>.</w:t>
            </w:r>
          </w:p>
          <w:p w14:paraId="4D333623" w14:textId="061E10FB" w:rsidR="00BD2819" w:rsidRPr="00573446" w:rsidRDefault="00BD2819" w:rsidP="003E6DF5"/>
        </w:tc>
      </w:tr>
      <w:tr w:rsidR="00617EC0" w:rsidRPr="00573446" w14:paraId="282C96B2" w14:textId="77777777" w:rsidTr="00BD2819">
        <w:tc>
          <w:tcPr>
            <w:tcW w:w="14312" w:type="dxa"/>
            <w:vAlign w:val="center"/>
          </w:tcPr>
          <w:p w14:paraId="6377CDC6" w14:textId="77777777" w:rsidR="00617EC0" w:rsidRPr="00573446" w:rsidRDefault="008413C6" w:rsidP="003E6DF5">
            <w:r w:rsidRPr="00573446">
              <w:t xml:space="preserve">Has a structured approach to the recruitment, management and use of </w:t>
            </w:r>
            <w:r w:rsidR="00B71A84" w:rsidRPr="00573446">
              <w:t xml:space="preserve">volunteers, peer mentors and role models </w:t>
            </w:r>
            <w:r w:rsidR="008D7E89" w:rsidRPr="00573446">
              <w:t xml:space="preserve">in formal and informal roles </w:t>
            </w:r>
            <w:r w:rsidR="00183006" w:rsidRPr="00573446">
              <w:t>and an emphasis on lived experience</w:t>
            </w:r>
          </w:p>
          <w:p w14:paraId="665363E8" w14:textId="5EAB0F53" w:rsidR="00BD2819" w:rsidRPr="00573446" w:rsidRDefault="00BD2819" w:rsidP="003E6DF5"/>
        </w:tc>
      </w:tr>
      <w:tr w:rsidR="00FD5AD3" w:rsidRPr="00573446" w14:paraId="380733A6" w14:textId="77777777" w:rsidTr="00BD2819">
        <w:tc>
          <w:tcPr>
            <w:tcW w:w="14312" w:type="dxa"/>
            <w:vAlign w:val="center"/>
          </w:tcPr>
          <w:p w14:paraId="3D9234F8" w14:textId="77777777" w:rsidR="00FD5AD3" w:rsidRPr="00573446" w:rsidRDefault="00151480" w:rsidP="003E6DF5">
            <w:r w:rsidRPr="00573446">
              <w:t xml:space="preserve">Underpins delivery </w:t>
            </w:r>
            <w:r w:rsidR="00727372" w:rsidRPr="00573446">
              <w:t xml:space="preserve">through workforce development focussed upon </w:t>
            </w:r>
            <w:r w:rsidR="006554D2" w:rsidRPr="00573446">
              <w:t xml:space="preserve">providing inclusivity training </w:t>
            </w:r>
            <w:r w:rsidR="00BD2819" w:rsidRPr="00573446">
              <w:t>for all levels of staff.</w:t>
            </w:r>
          </w:p>
          <w:p w14:paraId="23BD2F48" w14:textId="4B880E1C" w:rsidR="00BD2819" w:rsidRPr="00573446" w:rsidRDefault="00BD2819" w:rsidP="003E6DF5"/>
        </w:tc>
      </w:tr>
    </w:tbl>
    <w:p w14:paraId="1822FAEE" w14:textId="56224C01" w:rsidR="00B22770" w:rsidRPr="00573446" w:rsidRDefault="00B22770" w:rsidP="00BE10B3">
      <w:r w:rsidRPr="00573446">
        <w:rPr>
          <w:sz w:val="20"/>
          <w:szCs w:val="16"/>
        </w:rPr>
        <w:t>Source: Evaluation Analysis</w:t>
      </w:r>
    </w:p>
    <w:p w14:paraId="6464D224" w14:textId="77777777" w:rsidR="00B22770" w:rsidRPr="00573446" w:rsidRDefault="00B22770" w:rsidP="00BE10B3">
      <w:pPr>
        <w:sectPr w:rsidR="00B22770" w:rsidRPr="00573446" w:rsidSect="00B22770">
          <w:pgSz w:w="16838" w:h="11906" w:orient="landscape"/>
          <w:pgMar w:top="1440" w:right="1440" w:bottom="1440" w:left="1440" w:header="708" w:footer="708" w:gutter="0"/>
          <w:cols w:space="708"/>
          <w:docGrid w:linePitch="360"/>
        </w:sectPr>
      </w:pPr>
    </w:p>
    <w:p w14:paraId="249D7386" w14:textId="2529EE39" w:rsidR="0091235D" w:rsidRPr="00573446" w:rsidRDefault="00313C48" w:rsidP="0091235D">
      <w:pPr>
        <w:pStyle w:val="Heading2"/>
      </w:pPr>
      <w:bookmarkStart w:id="27" w:name="_Toc30416294"/>
      <w:r w:rsidRPr="00573446">
        <w:lastRenderedPageBreak/>
        <w:t>Volunteers and peer mentors</w:t>
      </w:r>
      <w:bookmarkEnd w:id="27"/>
    </w:p>
    <w:p w14:paraId="488D8C8D" w14:textId="700C5D73" w:rsidR="00F725B3" w:rsidRPr="00573446" w:rsidRDefault="00F725B3" w:rsidP="00F725B3">
      <w:pPr>
        <w:pStyle w:val="Heading3"/>
      </w:pPr>
      <w:r w:rsidRPr="00573446">
        <w:t xml:space="preserve">Volunteers </w:t>
      </w:r>
    </w:p>
    <w:p w14:paraId="49603BCF" w14:textId="268F569E" w:rsidR="001C58F4" w:rsidRPr="00573446" w:rsidRDefault="00313C48" w:rsidP="0091235D">
      <w:r w:rsidRPr="00573446">
        <w:t>The use of v</w:t>
      </w:r>
      <w:r w:rsidR="0091235D" w:rsidRPr="00573446">
        <w:t>olunteers ha</w:t>
      </w:r>
      <w:r w:rsidRPr="00573446">
        <w:t>s</w:t>
      </w:r>
      <w:r w:rsidR="0091235D" w:rsidRPr="00573446">
        <w:t xml:space="preserve"> been a ma</w:t>
      </w:r>
      <w:r w:rsidR="00D43966" w:rsidRPr="00573446">
        <w:t>jor, and growing,</w:t>
      </w:r>
      <w:r w:rsidR="0091235D" w:rsidRPr="00573446">
        <w:t xml:space="preserve"> aspect of </w:t>
      </w:r>
      <w:r w:rsidRPr="00573446">
        <w:t xml:space="preserve">the </w:t>
      </w:r>
      <w:r w:rsidR="0091235D" w:rsidRPr="00573446">
        <w:t>GOGA</w:t>
      </w:r>
      <w:r w:rsidRPr="00573446">
        <w:t xml:space="preserve"> approach and in many cases a critical com</w:t>
      </w:r>
      <w:r w:rsidR="00427AFA" w:rsidRPr="00573446">
        <w:t>ponent of succe</w:t>
      </w:r>
      <w:r w:rsidR="006E2650" w:rsidRPr="00573446">
        <w:t>s</w:t>
      </w:r>
      <w:r w:rsidR="00427AFA" w:rsidRPr="00573446">
        <w:t>s</w:t>
      </w:r>
      <w:r w:rsidR="0091235D" w:rsidRPr="00573446">
        <w:t xml:space="preserve">. </w:t>
      </w:r>
      <w:r w:rsidR="001C58F4" w:rsidRPr="00573446">
        <w:t xml:space="preserve">In part </w:t>
      </w:r>
      <w:r w:rsidR="00825D77" w:rsidRPr="00573446">
        <w:t xml:space="preserve">this has been due to the success GOGA has in recruiting </w:t>
      </w:r>
      <w:r w:rsidR="00C16173" w:rsidRPr="00573446">
        <w:t>disabled people to be volunteers</w:t>
      </w:r>
      <w:r w:rsidR="009F2771" w:rsidRPr="00573446">
        <w:t>/peer mentors</w:t>
      </w:r>
      <w:r w:rsidR="00723860" w:rsidRPr="00573446">
        <w:t xml:space="preserve"> with monitoring figures showing </w:t>
      </w:r>
      <w:r w:rsidR="00706DE0" w:rsidRPr="00573446">
        <w:t>that a third of them identify as being disabled</w:t>
      </w:r>
      <w:r w:rsidR="00736949" w:rsidRPr="00573446">
        <w:t>.</w:t>
      </w:r>
    </w:p>
    <w:p w14:paraId="2B40FB47" w14:textId="77777777" w:rsidR="001C58F4" w:rsidRPr="00573446" w:rsidRDefault="001C58F4" w:rsidP="0091235D"/>
    <w:p w14:paraId="4765941A" w14:textId="0BE35503" w:rsidR="0091235D" w:rsidRPr="00573446" w:rsidRDefault="0091235D" w:rsidP="0091235D">
      <w:r w:rsidRPr="00573446">
        <w:t>Many of the localities comment that they simply could not have done what they have done without the support of volunteers.</w:t>
      </w:r>
      <w:r w:rsidR="006E2650" w:rsidRPr="00573446">
        <w:t xml:space="preserve"> </w:t>
      </w:r>
    </w:p>
    <w:p w14:paraId="0AC8BFA1" w14:textId="77777777" w:rsidR="00210928" w:rsidRPr="00573446" w:rsidRDefault="00210928" w:rsidP="0091235D"/>
    <w:p w14:paraId="7016AAB7" w14:textId="22C56BE4" w:rsidR="00D00DA5" w:rsidRPr="00573446" w:rsidRDefault="00657C4B" w:rsidP="00EC782C">
      <w:pPr>
        <w:pBdr>
          <w:top w:val="single" w:sz="4" w:space="1" w:color="auto"/>
          <w:left w:val="single" w:sz="4" w:space="4" w:color="auto"/>
          <w:bottom w:val="single" w:sz="4" w:space="1" w:color="auto"/>
          <w:right w:val="single" w:sz="4" w:space="4" w:color="auto"/>
        </w:pBdr>
      </w:pPr>
      <w:r w:rsidRPr="00573446">
        <w:t>“</w:t>
      </w:r>
      <w:r w:rsidR="00712DE7" w:rsidRPr="00573446">
        <w:t xml:space="preserve">We use volunteers for monitoring, evaluating, inputting data, attended activities, meet and greet, make people feel welcome, one volunteer even ran their own activities.” </w:t>
      </w:r>
      <w:r w:rsidR="00210928" w:rsidRPr="00573446">
        <w:rPr>
          <w:b/>
          <w:bCs/>
        </w:rPr>
        <w:t>Sarah, Thanet</w:t>
      </w:r>
      <w:r w:rsidR="00210928" w:rsidRPr="00573446">
        <w:t>.</w:t>
      </w:r>
    </w:p>
    <w:p w14:paraId="612D1605" w14:textId="72925B51" w:rsidR="00350C50" w:rsidRPr="00573446" w:rsidRDefault="00350C50" w:rsidP="008B2D56"/>
    <w:p w14:paraId="6099DA9F" w14:textId="77777777" w:rsidR="00247510" w:rsidRPr="00573446" w:rsidRDefault="00247510" w:rsidP="00247510">
      <w:r w:rsidRPr="00573446">
        <w:t>This is for several key reasons.</w:t>
      </w:r>
    </w:p>
    <w:p w14:paraId="3227CDBB" w14:textId="77777777" w:rsidR="00247510" w:rsidRPr="00573446" w:rsidRDefault="00247510" w:rsidP="008B2D56"/>
    <w:p w14:paraId="5E8EB28D" w14:textId="1CF79573" w:rsidR="00350C50" w:rsidRPr="00573446" w:rsidRDefault="0091235D" w:rsidP="008B2D56">
      <w:r w:rsidRPr="00573446">
        <w:t xml:space="preserve">They are described </w:t>
      </w:r>
      <w:r w:rsidR="004C7937" w:rsidRPr="00573446">
        <w:t xml:space="preserve">by </w:t>
      </w:r>
      <w:r w:rsidR="0009143F" w:rsidRPr="00573446">
        <w:t xml:space="preserve">all locality leads </w:t>
      </w:r>
      <w:r w:rsidRPr="00573446">
        <w:t>as integral to the running of many activities</w:t>
      </w:r>
      <w:r w:rsidR="006E2650" w:rsidRPr="00573446">
        <w:t xml:space="preserve"> helping to directly support delivery by supporting coaches or activity leads, supporting administrative duties</w:t>
      </w:r>
      <w:r w:rsidR="007935E8" w:rsidRPr="00573446">
        <w:t xml:space="preserve">, and providing other project support. </w:t>
      </w:r>
    </w:p>
    <w:p w14:paraId="682B5C53" w14:textId="77777777" w:rsidR="00350C50" w:rsidRPr="00573446" w:rsidRDefault="00350C50" w:rsidP="008B2D56"/>
    <w:p w14:paraId="40BC0AA3" w14:textId="415BDD3A" w:rsidR="00CB756F" w:rsidRPr="00573446" w:rsidRDefault="007935E8" w:rsidP="008B2D56">
      <w:r w:rsidRPr="00573446">
        <w:t>Data from Volunteering Matters (</w:t>
      </w:r>
      <w:r w:rsidRPr="00573446">
        <w:rPr>
          <w:b/>
          <w:bCs/>
        </w:rPr>
        <w:t>Table 4.2</w:t>
      </w:r>
      <w:r w:rsidRPr="00573446">
        <w:t xml:space="preserve"> below)</w:t>
      </w:r>
      <w:r w:rsidR="0009143F" w:rsidRPr="00573446">
        <w:t xml:space="preserve"> shows that up to September 2019 GOGA had worked with 2,255 volunteers across a range of formal and informal roles</w:t>
      </w:r>
      <w:r w:rsidR="00EC782C" w:rsidRPr="00573446">
        <w:t xml:space="preserve"> </w:t>
      </w:r>
      <w:r w:rsidR="00EC782C" w:rsidRPr="00573446">
        <w:rPr>
          <w:rStyle w:val="FootnoteReference"/>
        </w:rPr>
        <w:footnoteReference w:id="15"/>
      </w:r>
      <w:r w:rsidR="0009143F" w:rsidRPr="00573446">
        <w:t xml:space="preserve"> </w:t>
      </w:r>
      <w:r w:rsidR="00DC15D3" w:rsidRPr="00573446">
        <w:t xml:space="preserve">with </w:t>
      </w:r>
      <w:r w:rsidR="00C3672D" w:rsidRPr="00573446">
        <w:t>1,049 in informal roles.</w:t>
      </w:r>
    </w:p>
    <w:p w14:paraId="0E9B3124" w14:textId="7E13196F" w:rsidR="00C3672D" w:rsidRPr="00573446" w:rsidRDefault="00C3672D" w:rsidP="008B2D56"/>
    <w:p w14:paraId="3DC3C1DE" w14:textId="513A5057" w:rsidR="00A91504" w:rsidRPr="00573446" w:rsidRDefault="00062A79" w:rsidP="008B2D56">
      <w:r w:rsidRPr="00573446">
        <w:t xml:space="preserve">Table 4.2: </w:t>
      </w:r>
      <w:r w:rsidR="00A91504" w:rsidRPr="00573446">
        <w:t xml:space="preserve">Total </w:t>
      </w:r>
      <w:r w:rsidR="0027074B" w:rsidRPr="00573446">
        <w:t xml:space="preserve">Volunteers </w:t>
      </w:r>
      <w:r w:rsidRPr="00573446">
        <w:t>Used by the GOGA Programme by Role</w:t>
      </w:r>
    </w:p>
    <w:p w14:paraId="4528E9A1" w14:textId="77777777" w:rsidR="00B539B3" w:rsidRPr="00573446" w:rsidRDefault="00B539B3" w:rsidP="00C3672D">
      <w:pPr>
        <w:pStyle w:val="ListParagraph"/>
        <w:ind w:left="360"/>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85"/>
        <w:gridCol w:w="2126"/>
      </w:tblGrid>
      <w:tr w:rsidR="00886FF4" w:rsidRPr="00573446" w14:paraId="631A9208" w14:textId="77777777" w:rsidTr="00886FF4">
        <w:trPr>
          <w:trHeight w:val="315"/>
        </w:trPr>
        <w:tc>
          <w:tcPr>
            <w:tcW w:w="4819" w:type="dxa"/>
            <w:shd w:val="clear" w:color="auto" w:fill="auto"/>
            <w:noWrap/>
            <w:vAlign w:val="bottom"/>
            <w:hideMark/>
          </w:tcPr>
          <w:p w14:paraId="60DCA7E0" w14:textId="77777777" w:rsidR="00A91504" w:rsidRPr="00573446" w:rsidRDefault="00A91504" w:rsidP="00A91504">
            <w:pPr>
              <w:rPr>
                <w:rFonts w:eastAsia="Times New Roman" w:cstheme="minorHAnsi"/>
                <w:b/>
                <w:bCs/>
                <w:szCs w:val="24"/>
                <w:lang w:val="en-US"/>
              </w:rPr>
            </w:pPr>
          </w:p>
        </w:tc>
        <w:tc>
          <w:tcPr>
            <w:tcW w:w="1985" w:type="dxa"/>
            <w:shd w:val="clear" w:color="auto" w:fill="auto"/>
            <w:noWrap/>
            <w:vAlign w:val="bottom"/>
            <w:hideMark/>
          </w:tcPr>
          <w:p w14:paraId="0C212341" w14:textId="398B5A32" w:rsidR="00A91504" w:rsidRPr="00573446" w:rsidRDefault="00A91504" w:rsidP="00A91504">
            <w:pPr>
              <w:rPr>
                <w:rFonts w:eastAsia="Times New Roman" w:cstheme="minorHAnsi"/>
                <w:b/>
                <w:bCs/>
                <w:szCs w:val="24"/>
                <w:lang w:val="en-US"/>
              </w:rPr>
            </w:pPr>
            <w:r w:rsidRPr="00573446">
              <w:rPr>
                <w:rFonts w:eastAsia="Times New Roman" w:cstheme="minorHAnsi"/>
                <w:b/>
                <w:bCs/>
                <w:szCs w:val="24"/>
                <w:lang w:val="en-US"/>
              </w:rPr>
              <w:t>Roles</w:t>
            </w:r>
          </w:p>
        </w:tc>
        <w:tc>
          <w:tcPr>
            <w:tcW w:w="2126" w:type="dxa"/>
            <w:shd w:val="clear" w:color="auto" w:fill="auto"/>
            <w:noWrap/>
            <w:vAlign w:val="bottom"/>
            <w:hideMark/>
          </w:tcPr>
          <w:p w14:paraId="6E523726" w14:textId="77777777" w:rsidR="00A91504" w:rsidRPr="00573446" w:rsidRDefault="00A91504" w:rsidP="00A91504">
            <w:pPr>
              <w:rPr>
                <w:rFonts w:eastAsia="Times New Roman" w:cstheme="minorHAnsi"/>
                <w:b/>
                <w:bCs/>
                <w:color w:val="000000"/>
                <w:szCs w:val="24"/>
                <w:lang w:val="en-US"/>
              </w:rPr>
            </w:pPr>
            <w:r w:rsidRPr="00573446">
              <w:rPr>
                <w:rFonts w:eastAsia="Times New Roman" w:cstheme="minorHAnsi"/>
                <w:b/>
                <w:bCs/>
                <w:color w:val="000000"/>
                <w:szCs w:val="24"/>
                <w:lang w:val="en-US"/>
              </w:rPr>
              <w:t>Total to Sept 2019</w:t>
            </w:r>
          </w:p>
        </w:tc>
      </w:tr>
      <w:tr w:rsidR="00A91504" w:rsidRPr="00573446" w14:paraId="4714CEB2" w14:textId="77777777" w:rsidTr="00886FF4">
        <w:trPr>
          <w:trHeight w:val="191"/>
        </w:trPr>
        <w:tc>
          <w:tcPr>
            <w:tcW w:w="4819" w:type="dxa"/>
            <w:vMerge w:val="restart"/>
            <w:shd w:val="clear" w:color="auto" w:fill="auto"/>
            <w:noWrap/>
            <w:hideMark/>
          </w:tcPr>
          <w:p w14:paraId="0D612609" w14:textId="74A87811"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Formal GOGA volunteering roles</w:t>
            </w:r>
          </w:p>
        </w:tc>
        <w:tc>
          <w:tcPr>
            <w:tcW w:w="1985" w:type="dxa"/>
            <w:shd w:val="clear" w:color="auto" w:fill="auto"/>
            <w:vAlign w:val="bottom"/>
            <w:hideMark/>
          </w:tcPr>
          <w:p w14:paraId="62FCD4AD"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Administration</w:t>
            </w:r>
          </w:p>
        </w:tc>
        <w:tc>
          <w:tcPr>
            <w:tcW w:w="2126" w:type="dxa"/>
            <w:shd w:val="clear" w:color="auto" w:fill="auto"/>
            <w:noWrap/>
            <w:vAlign w:val="bottom"/>
            <w:hideMark/>
          </w:tcPr>
          <w:p w14:paraId="1877CD89"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90</w:t>
            </w:r>
          </w:p>
        </w:tc>
      </w:tr>
      <w:tr w:rsidR="00A91504" w:rsidRPr="00573446" w14:paraId="2FE9C863" w14:textId="77777777" w:rsidTr="00886FF4">
        <w:trPr>
          <w:trHeight w:val="315"/>
        </w:trPr>
        <w:tc>
          <w:tcPr>
            <w:tcW w:w="4819" w:type="dxa"/>
            <w:vMerge/>
            <w:vAlign w:val="center"/>
            <w:hideMark/>
          </w:tcPr>
          <w:p w14:paraId="044A58E9" w14:textId="2F497AEB"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334198BE"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Social</w:t>
            </w:r>
          </w:p>
        </w:tc>
        <w:tc>
          <w:tcPr>
            <w:tcW w:w="2126" w:type="dxa"/>
            <w:shd w:val="clear" w:color="auto" w:fill="auto"/>
            <w:noWrap/>
            <w:vAlign w:val="bottom"/>
            <w:hideMark/>
          </w:tcPr>
          <w:p w14:paraId="768D9067"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106</w:t>
            </w:r>
          </w:p>
        </w:tc>
      </w:tr>
      <w:tr w:rsidR="00A91504" w:rsidRPr="00573446" w14:paraId="7D2526C0" w14:textId="77777777" w:rsidTr="00886FF4">
        <w:trPr>
          <w:trHeight w:val="315"/>
        </w:trPr>
        <w:tc>
          <w:tcPr>
            <w:tcW w:w="4819" w:type="dxa"/>
            <w:vMerge/>
            <w:vAlign w:val="center"/>
            <w:hideMark/>
          </w:tcPr>
          <w:p w14:paraId="36B9594E" w14:textId="6D21CDDB"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7FA3C8EB"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Activity</w:t>
            </w:r>
          </w:p>
        </w:tc>
        <w:tc>
          <w:tcPr>
            <w:tcW w:w="2126" w:type="dxa"/>
            <w:shd w:val="clear" w:color="auto" w:fill="auto"/>
            <w:noWrap/>
            <w:vAlign w:val="bottom"/>
            <w:hideMark/>
          </w:tcPr>
          <w:p w14:paraId="495FD96E"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705</w:t>
            </w:r>
          </w:p>
        </w:tc>
      </w:tr>
      <w:tr w:rsidR="00A91504" w:rsidRPr="00573446" w14:paraId="52174D22" w14:textId="77777777" w:rsidTr="00886FF4">
        <w:trPr>
          <w:trHeight w:val="315"/>
        </w:trPr>
        <w:tc>
          <w:tcPr>
            <w:tcW w:w="4819" w:type="dxa"/>
            <w:vMerge/>
            <w:vAlign w:val="center"/>
            <w:hideMark/>
          </w:tcPr>
          <w:p w14:paraId="154C9322" w14:textId="14AD4C48"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35B52ABC"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Support</w:t>
            </w:r>
          </w:p>
        </w:tc>
        <w:tc>
          <w:tcPr>
            <w:tcW w:w="2126" w:type="dxa"/>
            <w:shd w:val="clear" w:color="auto" w:fill="auto"/>
            <w:noWrap/>
            <w:vAlign w:val="bottom"/>
            <w:hideMark/>
          </w:tcPr>
          <w:p w14:paraId="02354EA9"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305</w:t>
            </w:r>
          </w:p>
        </w:tc>
      </w:tr>
      <w:tr w:rsidR="00A91504" w:rsidRPr="00573446" w14:paraId="4DA52AB3" w14:textId="77777777" w:rsidTr="00886FF4">
        <w:trPr>
          <w:trHeight w:val="70"/>
        </w:trPr>
        <w:tc>
          <w:tcPr>
            <w:tcW w:w="4819" w:type="dxa"/>
            <w:vMerge/>
            <w:shd w:val="clear" w:color="auto" w:fill="auto"/>
            <w:noWrap/>
            <w:hideMark/>
          </w:tcPr>
          <w:p w14:paraId="62F703D8" w14:textId="7D5F255C"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395B54EE" w14:textId="77777777" w:rsidR="00A91504" w:rsidRPr="00573446" w:rsidRDefault="00A91504" w:rsidP="00A91504">
            <w:pPr>
              <w:rPr>
                <w:rFonts w:eastAsia="Times New Roman" w:cstheme="minorHAnsi"/>
                <w:b/>
                <w:bCs/>
                <w:color w:val="000000"/>
                <w:szCs w:val="24"/>
                <w:lang w:val="en-US"/>
              </w:rPr>
            </w:pPr>
            <w:r w:rsidRPr="00573446">
              <w:rPr>
                <w:rFonts w:eastAsia="Times New Roman" w:cstheme="minorHAnsi"/>
                <w:b/>
                <w:bCs/>
                <w:color w:val="000000"/>
                <w:szCs w:val="24"/>
                <w:lang w:val="en-US"/>
              </w:rPr>
              <w:t>Total Formal</w:t>
            </w:r>
          </w:p>
        </w:tc>
        <w:tc>
          <w:tcPr>
            <w:tcW w:w="2126" w:type="dxa"/>
            <w:shd w:val="clear" w:color="auto" w:fill="auto"/>
            <w:noWrap/>
            <w:vAlign w:val="bottom"/>
            <w:hideMark/>
          </w:tcPr>
          <w:p w14:paraId="7FD5F1AB" w14:textId="671DBA52" w:rsidR="00A91504" w:rsidRPr="00573446" w:rsidRDefault="00A91504" w:rsidP="00A91504">
            <w:pPr>
              <w:jc w:val="right"/>
              <w:rPr>
                <w:rFonts w:eastAsia="Times New Roman" w:cstheme="minorHAnsi"/>
                <w:b/>
                <w:bCs/>
                <w:color w:val="000000"/>
                <w:szCs w:val="24"/>
                <w:lang w:val="en-US"/>
              </w:rPr>
            </w:pPr>
            <w:r w:rsidRPr="00573446">
              <w:rPr>
                <w:rFonts w:eastAsia="Times New Roman" w:cstheme="minorHAnsi"/>
                <w:b/>
                <w:bCs/>
                <w:color w:val="000000"/>
                <w:szCs w:val="24"/>
                <w:lang w:val="en-US"/>
              </w:rPr>
              <w:t>1</w:t>
            </w:r>
            <w:r w:rsidR="00886FF4" w:rsidRPr="00573446">
              <w:rPr>
                <w:rFonts w:eastAsia="Times New Roman" w:cstheme="minorHAnsi"/>
                <w:b/>
                <w:bCs/>
                <w:color w:val="000000"/>
                <w:szCs w:val="24"/>
                <w:lang w:val="en-US"/>
              </w:rPr>
              <w:t>,</w:t>
            </w:r>
            <w:r w:rsidRPr="00573446">
              <w:rPr>
                <w:rFonts w:eastAsia="Times New Roman" w:cstheme="minorHAnsi"/>
                <w:b/>
                <w:bCs/>
                <w:color w:val="000000"/>
                <w:szCs w:val="24"/>
                <w:lang w:val="en-US"/>
              </w:rPr>
              <w:t>206</w:t>
            </w:r>
          </w:p>
        </w:tc>
      </w:tr>
      <w:tr w:rsidR="00886FF4" w:rsidRPr="00573446" w14:paraId="2D4D428C" w14:textId="77777777" w:rsidTr="00886FF4">
        <w:trPr>
          <w:trHeight w:val="95"/>
        </w:trPr>
        <w:tc>
          <w:tcPr>
            <w:tcW w:w="4819" w:type="dxa"/>
            <w:vMerge w:val="restart"/>
            <w:shd w:val="clear" w:color="auto" w:fill="auto"/>
            <w:noWrap/>
            <w:hideMark/>
          </w:tcPr>
          <w:p w14:paraId="5463FF5A"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Other informal volunteering roles</w:t>
            </w:r>
          </w:p>
        </w:tc>
        <w:tc>
          <w:tcPr>
            <w:tcW w:w="1985" w:type="dxa"/>
            <w:shd w:val="clear" w:color="auto" w:fill="auto"/>
            <w:vAlign w:val="bottom"/>
            <w:hideMark/>
          </w:tcPr>
          <w:p w14:paraId="1B47EFDF"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Administration</w:t>
            </w:r>
          </w:p>
        </w:tc>
        <w:tc>
          <w:tcPr>
            <w:tcW w:w="2126" w:type="dxa"/>
            <w:shd w:val="clear" w:color="auto" w:fill="auto"/>
            <w:noWrap/>
            <w:vAlign w:val="bottom"/>
            <w:hideMark/>
          </w:tcPr>
          <w:p w14:paraId="31C9FF20"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71</w:t>
            </w:r>
          </w:p>
        </w:tc>
      </w:tr>
      <w:tr w:rsidR="00886FF4" w:rsidRPr="00573446" w14:paraId="1B51E2B4" w14:textId="77777777" w:rsidTr="00886FF4">
        <w:trPr>
          <w:trHeight w:val="315"/>
        </w:trPr>
        <w:tc>
          <w:tcPr>
            <w:tcW w:w="4819" w:type="dxa"/>
            <w:vMerge/>
            <w:vAlign w:val="center"/>
            <w:hideMark/>
          </w:tcPr>
          <w:p w14:paraId="07FEB91F" w14:textId="77777777" w:rsidR="00A91504" w:rsidRPr="00573446" w:rsidRDefault="00A91504" w:rsidP="00A91504">
            <w:pPr>
              <w:rPr>
                <w:rFonts w:eastAsia="Times New Roman" w:cstheme="minorHAnsi"/>
                <w:color w:val="000000"/>
                <w:szCs w:val="24"/>
                <w:lang w:val="en-US"/>
              </w:rPr>
            </w:pPr>
          </w:p>
        </w:tc>
        <w:tc>
          <w:tcPr>
            <w:tcW w:w="1985" w:type="dxa"/>
            <w:shd w:val="clear" w:color="auto" w:fill="auto"/>
            <w:hideMark/>
          </w:tcPr>
          <w:p w14:paraId="52109FF2"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Social</w:t>
            </w:r>
          </w:p>
        </w:tc>
        <w:tc>
          <w:tcPr>
            <w:tcW w:w="2126" w:type="dxa"/>
            <w:shd w:val="clear" w:color="auto" w:fill="auto"/>
            <w:noWrap/>
            <w:vAlign w:val="bottom"/>
            <w:hideMark/>
          </w:tcPr>
          <w:p w14:paraId="62D4DDE7"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233</w:t>
            </w:r>
          </w:p>
        </w:tc>
      </w:tr>
      <w:tr w:rsidR="00886FF4" w:rsidRPr="00573446" w14:paraId="367DD53D" w14:textId="77777777" w:rsidTr="00886FF4">
        <w:trPr>
          <w:trHeight w:val="315"/>
        </w:trPr>
        <w:tc>
          <w:tcPr>
            <w:tcW w:w="4819" w:type="dxa"/>
            <w:vMerge/>
            <w:vAlign w:val="center"/>
            <w:hideMark/>
          </w:tcPr>
          <w:p w14:paraId="2F72C991" w14:textId="77777777"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61AB7FAA"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Activity</w:t>
            </w:r>
          </w:p>
        </w:tc>
        <w:tc>
          <w:tcPr>
            <w:tcW w:w="2126" w:type="dxa"/>
            <w:shd w:val="clear" w:color="auto" w:fill="auto"/>
            <w:noWrap/>
            <w:vAlign w:val="bottom"/>
            <w:hideMark/>
          </w:tcPr>
          <w:p w14:paraId="0B4D7B3F"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540</w:t>
            </w:r>
          </w:p>
        </w:tc>
      </w:tr>
      <w:tr w:rsidR="00886FF4" w:rsidRPr="00573446" w14:paraId="34ED50D9" w14:textId="77777777" w:rsidTr="00886FF4">
        <w:trPr>
          <w:trHeight w:val="315"/>
        </w:trPr>
        <w:tc>
          <w:tcPr>
            <w:tcW w:w="4819" w:type="dxa"/>
            <w:vMerge/>
            <w:vAlign w:val="center"/>
            <w:hideMark/>
          </w:tcPr>
          <w:p w14:paraId="146A453A" w14:textId="77777777"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4BEE8129" w14:textId="77777777" w:rsidR="00A91504" w:rsidRPr="00573446" w:rsidRDefault="00A91504" w:rsidP="00A91504">
            <w:pPr>
              <w:rPr>
                <w:rFonts w:eastAsia="Times New Roman" w:cstheme="minorHAnsi"/>
                <w:color w:val="000000"/>
                <w:szCs w:val="24"/>
                <w:lang w:val="en-US"/>
              </w:rPr>
            </w:pPr>
            <w:r w:rsidRPr="00573446">
              <w:rPr>
                <w:rFonts w:eastAsia="Times New Roman" w:cstheme="minorHAnsi"/>
                <w:color w:val="000000"/>
                <w:szCs w:val="24"/>
                <w:lang w:val="en-US"/>
              </w:rPr>
              <w:t>Support</w:t>
            </w:r>
          </w:p>
        </w:tc>
        <w:tc>
          <w:tcPr>
            <w:tcW w:w="2126" w:type="dxa"/>
            <w:shd w:val="clear" w:color="auto" w:fill="auto"/>
            <w:noWrap/>
            <w:vAlign w:val="bottom"/>
            <w:hideMark/>
          </w:tcPr>
          <w:p w14:paraId="17DDD97D" w14:textId="77777777" w:rsidR="00A91504" w:rsidRPr="00573446" w:rsidRDefault="00A91504" w:rsidP="00A91504">
            <w:pPr>
              <w:jc w:val="right"/>
              <w:rPr>
                <w:rFonts w:eastAsia="Times New Roman" w:cstheme="minorHAnsi"/>
                <w:color w:val="000000"/>
                <w:szCs w:val="24"/>
                <w:lang w:val="en-US"/>
              </w:rPr>
            </w:pPr>
            <w:r w:rsidRPr="00573446">
              <w:rPr>
                <w:rFonts w:eastAsia="Times New Roman" w:cstheme="minorHAnsi"/>
                <w:color w:val="000000"/>
                <w:szCs w:val="24"/>
                <w:lang w:val="en-US"/>
              </w:rPr>
              <w:t>205</w:t>
            </w:r>
          </w:p>
        </w:tc>
      </w:tr>
      <w:tr w:rsidR="00886FF4" w:rsidRPr="00573446" w14:paraId="7CEA9ADB" w14:textId="77777777" w:rsidTr="00886FF4">
        <w:trPr>
          <w:trHeight w:val="189"/>
        </w:trPr>
        <w:tc>
          <w:tcPr>
            <w:tcW w:w="4819" w:type="dxa"/>
            <w:vMerge/>
            <w:vAlign w:val="center"/>
            <w:hideMark/>
          </w:tcPr>
          <w:p w14:paraId="0F4376C4" w14:textId="77777777" w:rsidR="00A91504" w:rsidRPr="00573446" w:rsidRDefault="00A91504" w:rsidP="00A91504">
            <w:pPr>
              <w:rPr>
                <w:rFonts w:eastAsia="Times New Roman" w:cstheme="minorHAnsi"/>
                <w:color w:val="000000"/>
                <w:szCs w:val="24"/>
                <w:lang w:val="en-US"/>
              </w:rPr>
            </w:pPr>
          </w:p>
        </w:tc>
        <w:tc>
          <w:tcPr>
            <w:tcW w:w="1985" w:type="dxa"/>
            <w:shd w:val="clear" w:color="auto" w:fill="auto"/>
            <w:vAlign w:val="bottom"/>
            <w:hideMark/>
          </w:tcPr>
          <w:p w14:paraId="2A300031" w14:textId="77777777" w:rsidR="00A91504" w:rsidRPr="00573446" w:rsidRDefault="00A91504" w:rsidP="00A91504">
            <w:pPr>
              <w:rPr>
                <w:rFonts w:eastAsia="Times New Roman" w:cstheme="minorHAnsi"/>
                <w:b/>
                <w:bCs/>
                <w:color w:val="000000"/>
                <w:szCs w:val="24"/>
                <w:lang w:val="en-US"/>
              </w:rPr>
            </w:pPr>
            <w:r w:rsidRPr="00573446">
              <w:rPr>
                <w:rFonts w:eastAsia="Times New Roman" w:cstheme="minorHAnsi"/>
                <w:b/>
                <w:bCs/>
                <w:color w:val="000000"/>
                <w:szCs w:val="24"/>
                <w:lang w:val="en-US"/>
              </w:rPr>
              <w:t>Total Informal</w:t>
            </w:r>
          </w:p>
        </w:tc>
        <w:tc>
          <w:tcPr>
            <w:tcW w:w="2126" w:type="dxa"/>
            <w:shd w:val="clear" w:color="auto" w:fill="auto"/>
            <w:noWrap/>
            <w:vAlign w:val="bottom"/>
            <w:hideMark/>
          </w:tcPr>
          <w:p w14:paraId="0E841A1E" w14:textId="1AEFA379" w:rsidR="00A91504" w:rsidRPr="00573446" w:rsidRDefault="00A91504" w:rsidP="00A91504">
            <w:pPr>
              <w:jc w:val="right"/>
              <w:rPr>
                <w:rFonts w:eastAsia="Times New Roman" w:cstheme="minorHAnsi"/>
                <w:b/>
                <w:bCs/>
                <w:color w:val="000000"/>
                <w:szCs w:val="24"/>
                <w:lang w:val="en-US"/>
              </w:rPr>
            </w:pPr>
            <w:r w:rsidRPr="00573446">
              <w:rPr>
                <w:rFonts w:eastAsia="Times New Roman" w:cstheme="minorHAnsi"/>
                <w:b/>
                <w:bCs/>
                <w:color w:val="000000"/>
                <w:szCs w:val="24"/>
                <w:lang w:val="en-US"/>
              </w:rPr>
              <w:t>1</w:t>
            </w:r>
            <w:r w:rsidR="00AC453E" w:rsidRPr="00573446">
              <w:rPr>
                <w:rFonts w:eastAsia="Times New Roman" w:cstheme="minorHAnsi"/>
                <w:b/>
                <w:bCs/>
                <w:color w:val="000000"/>
                <w:szCs w:val="24"/>
                <w:lang w:val="en-US"/>
              </w:rPr>
              <w:t>,</w:t>
            </w:r>
            <w:r w:rsidRPr="00573446">
              <w:rPr>
                <w:rFonts w:eastAsia="Times New Roman" w:cstheme="minorHAnsi"/>
                <w:b/>
                <w:bCs/>
                <w:color w:val="000000"/>
                <w:szCs w:val="24"/>
                <w:lang w:val="en-US"/>
              </w:rPr>
              <w:t>049</w:t>
            </w:r>
          </w:p>
        </w:tc>
      </w:tr>
      <w:tr w:rsidR="00AC453E" w:rsidRPr="00573446" w14:paraId="6482B340" w14:textId="77777777" w:rsidTr="00C16C0F">
        <w:trPr>
          <w:trHeight w:val="297"/>
        </w:trPr>
        <w:tc>
          <w:tcPr>
            <w:tcW w:w="6804" w:type="dxa"/>
            <w:gridSpan w:val="2"/>
            <w:shd w:val="clear" w:color="auto" w:fill="auto"/>
            <w:noWrap/>
            <w:vAlign w:val="bottom"/>
            <w:hideMark/>
          </w:tcPr>
          <w:p w14:paraId="741BF435" w14:textId="058FD3F9" w:rsidR="00AC453E" w:rsidRPr="00573446" w:rsidRDefault="00AC453E" w:rsidP="00A91504">
            <w:pPr>
              <w:rPr>
                <w:rFonts w:eastAsia="Times New Roman" w:cstheme="minorHAnsi"/>
                <w:b/>
                <w:bCs/>
                <w:color w:val="000000"/>
                <w:szCs w:val="24"/>
                <w:lang w:val="en-US"/>
              </w:rPr>
            </w:pPr>
            <w:r w:rsidRPr="00573446">
              <w:rPr>
                <w:rFonts w:eastAsia="Times New Roman" w:cstheme="minorHAnsi"/>
                <w:b/>
                <w:bCs/>
                <w:color w:val="000000"/>
                <w:szCs w:val="24"/>
                <w:lang w:val="en-US"/>
              </w:rPr>
              <w:t>Total All GOGA Volunteers</w:t>
            </w:r>
          </w:p>
        </w:tc>
        <w:tc>
          <w:tcPr>
            <w:tcW w:w="2126" w:type="dxa"/>
            <w:shd w:val="clear" w:color="auto" w:fill="auto"/>
            <w:noWrap/>
            <w:vAlign w:val="bottom"/>
            <w:hideMark/>
          </w:tcPr>
          <w:p w14:paraId="6F748798" w14:textId="239400D5" w:rsidR="00AC453E" w:rsidRPr="00573446" w:rsidRDefault="00AC453E" w:rsidP="00A91504">
            <w:pPr>
              <w:jc w:val="right"/>
              <w:rPr>
                <w:rFonts w:eastAsia="Times New Roman" w:cstheme="minorHAnsi"/>
                <w:b/>
                <w:bCs/>
                <w:color w:val="000000"/>
                <w:szCs w:val="24"/>
                <w:lang w:val="en-US"/>
              </w:rPr>
            </w:pPr>
            <w:r w:rsidRPr="00573446">
              <w:rPr>
                <w:rFonts w:eastAsia="Times New Roman" w:cstheme="minorHAnsi"/>
                <w:b/>
                <w:bCs/>
                <w:color w:val="000000"/>
                <w:szCs w:val="24"/>
                <w:lang w:val="en-US"/>
              </w:rPr>
              <w:t>2</w:t>
            </w:r>
            <w:r w:rsidR="0063649D" w:rsidRPr="00573446">
              <w:rPr>
                <w:rFonts w:eastAsia="Times New Roman" w:cstheme="minorHAnsi"/>
                <w:b/>
                <w:bCs/>
                <w:color w:val="000000"/>
                <w:szCs w:val="24"/>
                <w:lang w:val="en-US"/>
              </w:rPr>
              <w:t>,</w:t>
            </w:r>
            <w:r w:rsidRPr="00573446">
              <w:rPr>
                <w:rFonts w:eastAsia="Times New Roman" w:cstheme="minorHAnsi"/>
                <w:b/>
                <w:bCs/>
                <w:color w:val="000000"/>
                <w:szCs w:val="24"/>
                <w:lang w:val="en-US"/>
              </w:rPr>
              <w:t>255</w:t>
            </w:r>
          </w:p>
        </w:tc>
      </w:tr>
    </w:tbl>
    <w:p w14:paraId="6BE4D62B" w14:textId="1B7A8EDB" w:rsidR="00C3672D" w:rsidRPr="00573446" w:rsidRDefault="0027074B" w:rsidP="00C3672D">
      <w:pPr>
        <w:pStyle w:val="ListParagraph"/>
        <w:ind w:left="360"/>
        <w:rPr>
          <w:rFonts w:cstheme="minorHAnsi"/>
          <w:sz w:val="20"/>
          <w:szCs w:val="18"/>
        </w:rPr>
      </w:pPr>
      <w:r w:rsidRPr="00573446">
        <w:rPr>
          <w:rFonts w:cstheme="minorHAnsi"/>
          <w:sz w:val="20"/>
          <w:szCs w:val="18"/>
        </w:rPr>
        <w:t xml:space="preserve">Source: Volunteering Matters </w:t>
      </w:r>
      <w:r w:rsidR="000F0843" w:rsidRPr="00573446">
        <w:rPr>
          <w:rFonts w:cstheme="minorHAnsi"/>
          <w:sz w:val="20"/>
          <w:szCs w:val="18"/>
        </w:rPr>
        <w:t>Monitoring Data</w:t>
      </w:r>
      <w:r w:rsidR="00062A79" w:rsidRPr="00573446">
        <w:rPr>
          <w:rFonts w:cstheme="minorHAnsi"/>
          <w:sz w:val="20"/>
          <w:szCs w:val="18"/>
        </w:rPr>
        <w:t>, Sept 2019</w:t>
      </w:r>
    </w:p>
    <w:p w14:paraId="4643A630" w14:textId="58D8535C" w:rsidR="00B23606" w:rsidRPr="00573446" w:rsidRDefault="00DA683C" w:rsidP="007A0D0C">
      <w:r w:rsidRPr="00573446">
        <w:lastRenderedPageBreak/>
        <w:t xml:space="preserve">This distinction between informal and formal volunteering roles is reflected </w:t>
      </w:r>
      <w:r w:rsidR="00B23606" w:rsidRPr="00573446">
        <w:t>in this quote:</w:t>
      </w:r>
    </w:p>
    <w:p w14:paraId="592F1152" w14:textId="77777777" w:rsidR="00AD4A72" w:rsidRPr="00573446" w:rsidRDefault="00AD4A72" w:rsidP="007A0D0C">
      <w:pPr>
        <w:pStyle w:val="ListParagraph"/>
        <w:ind w:left="0"/>
        <w:jc w:val="left"/>
      </w:pPr>
    </w:p>
    <w:p w14:paraId="14373CBD" w14:textId="3027C6CC" w:rsidR="00AD4A72" w:rsidRPr="00573446" w:rsidRDefault="00DA683C" w:rsidP="007A0D0C">
      <w:pPr>
        <w:pStyle w:val="ListParagraph"/>
        <w:pBdr>
          <w:top w:val="single" w:sz="4" w:space="1" w:color="auto"/>
          <w:left w:val="single" w:sz="4" w:space="1" w:color="auto"/>
          <w:bottom w:val="single" w:sz="4" w:space="1" w:color="auto"/>
          <w:right w:val="single" w:sz="4" w:space="1" w:color="auto"/>
        </w:pBdr>
        <w:ind w:left="0"/>
        <w:jc w:val="left"/>
      </w:pPr>
      <w:r w:rsidRPr="00573446">
        <w:t>“</w:t>
      </w:r>
      <w:r w:rsidR="00E0381D" w:rsidRPr="00573446">
        <w:t>Getting people to label themselves as a volunteer is really difficult. Many just feel like they are helping out and wouldn't identify themselves as a volunteer.”</w:t>
      </w:r>
      <w:r w:rsidR="00AD4A72" w:rsidRPr="00573446">
        <w:t xml:space="preserve"> </w:t>
      </w:r>
      <w:r w:rsidR="00AD4A72" w:rsidRPr="00573446">
        <w:rPr>
          <w:b/>
          <w:bCs/>
        </w:rPr>
        <w:t>Ian, Lincolnshire.</w:t>
      </w:r>
    </w:p>
    <w:p w14:paraId="01025049" w14:textId="50CEC1A2" w:rsidR="00AD4A72" w:rsidRPr="00573446" w:rsidRDefault="00AD4A72" w:rsidP="007A0D0C">
      <w:pPr>
        <w:pStyle w:val="ListParagraph"/>
        <w:pBdr>
          <w:top w:val="single" w:sz="4" w:space="1" w:color="auto"/>
          <w:left w:val="single" w:sz="4" w:space="1" w:color="auto"/>
          <w:bottom w:val="single" w:sz="4" w:space="1" w:color="auto"/>
          <w:right w:val="single" w:sz="4" w:space="1" w:color="auto"/>
        </w:pBdr>
        <w:ind w:left="0"/>
        <w:jc w:val="left"/>
      </w:pPr>
    </w:p>
    <w:p w14:paraId="26E737C6" w14:textId="10396BFC" w:rsidR="00AD4A72" w:rsidRPr="00573446" w:rsidRDefault="00AD4A72" w:rsidP="007A0D0C">
      <w:pPr>
        <w:pStyle w:val="ListParagraph"/>
        <w:pBdr>
          <w:top w:val="single" w:sz="4" w:space="1" w:color="auto"/>
          <w:left w:val="single" w:sz="4" w:space="1" w:color="auto"/>
          <w:bottom w:val="single" w:sz="4" w:space="1" w:color="auto"/>
          <w:right w:val="single" w:sz="4" w:space="1" w:color="auto"/>
        </w:pBdr>
        <w:ind w:left="0"/>
        <w:jc w:val="left"/>
        <w:rPr>
          <w:b/>
          <w:bCs/>
        </w:rPr>
      </w:pPr>
      <w:r w:rsidRPr="00573446">
        <w:t>“</w:t>
      </w:r>
      <w:r w:rsidR="00DB6626" w:rsidRPr="00573446">
        <w:t xml:space="preserve">One of the hardest parts was to identify someone as a volunteer. Informal volunteer title is very helpful.” </w:t>
      </w:r>
      <w:r w:rsidR="00934A30" w:rsidRPr="00573446">
        <w:rPr>
          <w:b/>
          <w:bCs/>
        </w:rPr>
        <w:t>Jess, Pembrokeshire</w:t>
      </w:r>
    </w:p>
    <w:p w14:paraId="71AAC422" w14:textId="77777777" w:rsidR="00934A30" w:rsidRPr="00573446" w:rsidRDefault="00934A30" w:rsidP="00934A30">
      <w:pPr>
        <w:pStyle w:val="ListParagraph"/>
        <w:ind w:left="360"/>
      </w:pPr>
    </w:p>
    <w:p w14:paraId="29DC85A6" w14:textId="77777777" w:rsidR="00934A30" w:rsidRPr="00573446" w:rsidRDefault="00934A30" w:rsidP="00934A30">
      <w:pPr>
        <w:pStyle w:val="ListParagraph"/>
        <w:ind w:left="360"/>
      </w:pPr>
    </w:p>
    <w:p w14:paraId="559DC8D3" w14:textId="3F33309B" w:rsidR="00B539B3" w:rsidRPr="00573446" w:rsidRDefault="0091235D" w:rsidP="00E1166C">
      <w:pPr>
        <w:pStyle w:val="ListParagraph"/>
        <w:numPr>
          <w:ilvl w:val="0"/>
          <w:numId w:val="28"/>
        </w:numPr>
      </w:pPr>
      <w:r w:rsidRPr="00573446">
        <w:t xml:space="preserve">Volunteers come from a wide range of backgrounds with a wide range of experiences. </w:t>
      </w:r>
      <w:r w:rsidR="00D10E04" w:rsidRPr="00573446">
        <w:t>E.g.</w:t>
      </w:r>
      <w:r w:rsidRPr="00573446">
        <w:t xml:space="preserve"> Students/young people looking to get experience in the sector, carers/family members of disabled participants, from the disabled community, people with specific interests who want to contribute to physical activity, older people who are members of other community groups, competitive sporting backgrounds</w:t>
      </w:r>
      <w:r w:rsidR="00AA4A5F" w:rsidRPr="00573446">
        <w:t>;</w:t>
      </w:r>
    </w:p>
    <w:p w14:paraId="7C6B3227" w14:textId="77777777" w:rsidR="00C100E3" w:rsidRPr="00573446" w:rsidRDefault="00C100E3" w:rsidP="00C100E3">
      <w:pPr>
        <w:pStyle w:val="ListParagraph"/>
        <w:ind w:left="360"/>
        <w:jc w:val="left"/>
      </w:pPr>
    </w:p>
    <w:p w14:paraId="3E5799AF" w14:textId="0D128C9F" w:rsidR="00AA4A5F" w:rsidRPr="00573446" w:rsidRDefault="00AA4A5F" w:rsidP="00E1166C">
      <w:pPr>
        <w:pStyle w:val="ListParagraph"/>
        <w:numPr>
          <w:ilvl w:val="0"/>
          <w:numId w:val="28"/>
        </w:numPr>
        <w:jc w:val="left"/>
      </w:pPr>
      <w:r w:rsidRPr="00573446">
        <w:t xml:space="preserve">A key criteria </w:t>
      </w:r>
      <w:r w:rsidR="00EA51C8" w:rsidRPr="00573446">
        <w:t xml:space="preserve">for GOGA volunteers is their </w:t>
      </w:r>
      <w:r w:rsidR="00845D60" w:rsidRPr="00573446">
        <w:t>‘</w:t>
      </w:r>
      <w:r w:rsidR="00EA51C8" w:rsidRPr="00573446">
        <w:t>lived experience</w:t>
      </w:r>
      <w:r w:rsidR="00845D60" w:rsidRPr="00573446">
        <w:t>’</w:t>
      </w:r>
      <w:r w:rsidR="00EA51C8" w:rsidRPr="00573446">
        <w:t xml:space="preserve"> </w:t>
      </w:r>
      <w:r w:rsidR="00F900AB" w:rsidRPr="00573446">
        <w:t xml:space="preserve">and localities have noted real benefits in recruiting </w:t>
      </w:r>
      <w:r w:rsidR="00724838" w:rsidRPr="00573446">
        <w:t>volunteers that have faced the same challenges around their own barriers to physical activity as those experienced by GOGA participants</w:t>
      </w:r>
      <w:r w:rsidR="00A22CED" w:rsidRPr="00573446">
        <w:t xml:space="preserve"> helping them actively support </w:t>
      </w:r>
      <w:r w:rsidR="00FB3D70" w:rsidRPr="00573446">
        <w:t>participants engage with the programme</w:t>
      </w:r>
      <w:r w:rsidR="00C51754" w:rsidRPr="00573446">
        <w:t>;</w:t>
      </w:r>
    </w:p>
    <w:p w14:paraId="4354B1DD" w14:textId="376FE9FB" w:rsidR="007A5C23" w:rsidRPr="00573446" w:rsidRDefault="007A5C23" w:rsidP="008B2D56">
      <w:pPr>
        <w:rPr>
          <w:rFonts w:cs="Arial Unicode MS"/>
          <w:color w:val="000000"/>
          <w:szCs w:val="22"/>
          <w:u w:color="000000"/>
          <w:bdr w:val="nil"/>
        </w:rPr>
      </w:pPr>
    </w:p>
    <w:p w14:paraId="62DB17E6" w14:textId="6B76B042" w:rsidR="0091235D" w:rsidRPr="00573446" w:rsidRDefault="00B539B3" w:rsidP="00E1166C">
      <w:pPr>
        <w:pStyle w:val="ListParagraph"/>
        <w:numPr>
          <w:ilvl w:val="0"/>
          <w:numId w:val="28"/>
        </w:numPr>
        <w:jc w:val="left"/>
      </w:pPr>
      <w:r w:rsidRPr="00573446">
        <w:t>Locality leads highlight how s</w:t>
      </w:r>
      <w:r w:rsidR="0091235D" w:rsidRPr="00573446">
        <w:t xml:space="preserve">upport is offered </w:t>
      </w:r>
      <w:r w:rsidR="00D94511" w:rsidRPr="00573446">
        <w:t xml:space="preserve">by volunteers </w:t>
      </w:r>
      <w:r w:rsidR="0091235D" w:rsidRPr="00573446">
        <w:t xml:space="preserve">on </w:t>
      </w:r>
      <w:r w:rsidR="00815C0A" w:rsidRPr="00573446">
        <w:t>several</w:t>
      </w:r>
      <w:r w:rsidR="0091235D" w:rsidRPr="00573446">
        <w:t xml:space="preserve"> levels and </w:t>
      </w:r>
      <w:r w:rsidR="00D94511" w:rsidRPr="00573446">
        <w:t>they</w:t>
      </w:r>
      <w:r w:rsidR="0091235D" w:rsidRPr="00573446">
        <w:t xml:space="preserve"> help in a wide variety of ways for example by:</w:t>
      </w:r>
    </w:p>
    <w:p w14:paraId="6698F4A2" w14:textId="77777777" w:rsidR="009334D8" w:rsidRPr="00573446" w:rsidRDefault="0091235D" w:rsidP="00E1166C">
      <w:pPr>
        <w:pStyle w:val="ListParagraph"/>
        <w:numPr>
          <w:ilvl w:val="1"/>
          <w:numId w:val="28"/>
        </w:numPr>
        <w:jc w:val="left"/>
      </w:pPr>
      <w:r w:rsidRPr="00573446">
        <w:t>Helping to welcome and introduce new participants ensuring they feel welcome and generally keeping an eye out to ensure they are enjoying sessions</w:t>
      </w:r>
    </w:p>
    <w:p w14:paraId="6B11F204" w14:textId="77777777" w:rsidR="006B3192" w:rsidRPr="00573446" w:rsidRDefault="0091235D" w:rsidP="00E1166C">
      <w:pPr>
        <w:pStyle w:val="ListParagraph"/>
        <w:numPr>
          <w:ilvl w:val="1"/>
          <w:numId w:val="28"/>
        </w:numPr>
        <w:jc w:val="left"/>
      </w:pPr>
      <w:r w:rsidRPr="00573446">
        <w:t>Promot</w:t>
      </w:r>
      <w:r w:rsidR="009334D8" w:rsidRPr="00573446">
        <w:t>ing</w:t>
      </w:r>
      <w:r w:rsidRPr="00573446">
        <w:t xml:space="preserve"> activities outside of GOGA and actively recruit</w:t>
      </w:r>
      <w:r w:rsidR="009334D8" w:rsidRPr="00573446">
        <w:t>ing</w:t>
      </w:r>
      <w:r w:rsidRPr="00573446">
        <w:t xml:space="preserve"> people they think would benefit from the activities on offer in the localities</w:t>
      </w:r>
    </w:p>
    <w:p w14:paraId="43C2C544" w14:textId="0624ECE8" w:rsidR="006B3192" w:rsidRPr="00573446" w:rsidRDefault="0091235D" w:rsidP="00E1166C">
      <w:pPr>
        <w:pStyle w:val="ListParagraph"/>
        <w:numPr>
          <w:ilvl w:val="1"/>
          <w:numId w:val="28"/>
        </w:numPr>
        <w:jc w:val="left"/>
      </w:pPr>
      <w:r w:rsidRPr="00573446">
        <w:t>Assist in the delivery and running of sessions. (assist deliverers)</w:t>
      </w:r>
      <w:r w:rsidR="00D82579" w:rsidRPr="00573446">
        <w:t xml:space="preserve"> including helping with administration and collection of monitoring and evaluation data;</w:t>
      </w:r>
    </w:p>
    <w:p w14:paraId="5A3D27C6" w14:textId="2BB08B0E" w:rsidR="006B3192" w:rsidRPr="00573446" w:rsidRDefault="0091235D" w:rsidP="00E1166C">
      <w:pPr>
        <w:pStyle w:val="ListParagraph"/>
        <w:numPr>
          <w:ilvl w:val="1"/>
          <w:numId w:val="28"/>
        </w:numPr>
        <w:jc w:val="left"/>
      </w:pPr>
      <w:r w:rsidRPr="00573446">
        <w:t xml:space="preserve">Some are taking qualifications to enable them to run their own GOGA sessions </w:t>
      </w:r>
    </w:p>
    <w:p w14:paraId="1AAE0184" w14:textId="77777777" w:rsidR="00D82579" w:rsidRPr="00573446" w:rsidRDefault="0091235D" w:rsidP="00E1166C">
      <w:pPr>
        <w:pStyle w:val="ListParagraph"/>
        <w:numPr>
          <w:ilvl w:val="1"/>
          <w:numId w:val="28"/>
        </w:numPr>
        <w:jc w:val="left"/>
      </w:pPr>
      <w:r w:rsidRPr="00573446">
        <w:t xml:space="preserve">Ensure that the </w:t>
      </w:r>
      <w:r w:rsidR="00D10E04" w:rsidRPr="00573446">
        <w:t>sessions</w:t>
      </w:r>
      <w:r w:rsidRPr="00573446">
        <w:t xml:space="preserve"> appeal to both disabled and non-disabled participants.</w:t>
      </w:r>
    </w:p>
    <w:p w14:paraId="1C244B26" w14:textId="233835B1" w:rsidR="0091235D" w:rsidRPr="00573446" w:rsidRDefault="0091235D" w:rsidP="00E1166C">
      <w:pPr>
        <w:pStyle w:val="ListParagraph"/>
        <w:numPr>
          <w:ilvl w:val="1"/>
          <w:numId w:val="28"/>
        </w:numPr>
        <w:jc w:val="left"/>
      </w:pPr>
      <w:r w:rsidRPr="00573446">
        <w:t xml:space="preserve">Increase capacity so that a more personalised approach can be met and to ensure all </w:t>
      </w:r>
      <w:r w:rsidR="00D10E04" w:rsidRPr="00573446">
        <w:t>participants</w:t>
      </w:r>
      <w:r w:rsidRPr="00573446">
        <w:t xml:space="preserve"> are getting </w:t>
      </w:r>
      <w:r w:rsidR="007120C2" w:rsidRPr="00573446">
        <w:t>the most</w:t>
      </w:r>
      <w:r w:rsidRPr="00573446">
        <w:t xml:space="preserve"> from the activity</w:t>
      </w:r>
    </w:p>
    <w:p w14:paraId="3E7088F0" w14:textId="33403BA4" w:rsidR="007A5C23" w:rsidRPr="00573446" w:rsidRDefault="007A5C23" w:rsidP="00E1166C">
      <w:pPr>
        <w:pStyle w:val="ListParagraph"/>
        <w:numPr>
          <w:ilvl w:val="1"/>
          <w:numId w:val="28"/>
        </w:numPr>
        <w:jc w:val="left"/>
      </w:pPr>
      <w:r w:rsidRPr="00573446">
        <w:t>Increasingly</w:t>
      </w:r>
      <w:r w:rsidR="00315C6B" w:rsidRPr="00573446">
        <w:t>,</w:t>
      </w:r>
      <w:r w:rsidRPr="00573446">
        <w:t xml:space="preserve"> becoming participants themselves and increasing their own physical activity levels</w:t>
      </w:r>
      <w:r w:rsidR="00315C6B" w:rsidRPr="00573446">
        <w:t>.</w:t>
      </w:r>
    </w:p>
    <w:p w14:paraId="408F251C" w14:textId="77777777" w:rsidR="00DA683C" w:rsidRPr="00573446" w:rsidRDefault="00DA683C" w:rsidP="00DA683C">
      <w:pPr>
        <w:pStyle w:val="ListParagraph"/>
        <w:ind w:left="360"/>
        <w:jc w:val="left"/>
      </w:pPr>
    </w:p>
    <w:p w14:paraId="2DAE42E7" w14:textId="01CD6B04" w:rsidR="00866A43" w:rsidRPr="00573446" w:rsidRDefault="0091235D" w:rsidP="00E1166C">
      <w:pPr>
        <w:pStyle w:val="ListParagraph"/>
        <w:numPr>
          <w:ilvl w:val="0"/>
          <w:numId w:val="35"/>
        </w:numPr>
        <w:jc w:val="left"/>
      </w:pPr>
      <w:r w:rsidRPr="00573446">
        <w:t xml:space="preserve">There are examples of how volunteering has had a huge impact on the lives of the volunteers who may have suffered with anxiety, depression and lack of confidence. Volunteering can give people a purpose and motivation to get out and about and engage with the community. There are also examples of how GOGA has given the confidence and encouragement to get back into work </w:t>
      </w:r>
      <w:r w:rsidR="00C63032" w:rsidRPr="00573446">
        <w:t xml:space="preserve">and education following reengagement through </w:t>
      </w:r>
      <w:r w:rsidR="00241D4F" w:rsidRPr="00573446">
        <w:t>supporting the GOGA programme</w:t>
      </w:r>
      <w:r w:rsidRPr="00573446">
        <w:t xml:space="preserve">. </w:t>
      </w:r>
    </w:p>
    <w:p w14:paraId="138105B1" w14:textId="77777777" w:rsidR="006E1E0C" w:rsidRPr="00573446" w:rsidRDefault="006E1E0C" w:rsidP="008B2D56"/>
    <w:p w14:paraId="71EAECC7" w14:textId="77777777" w:rsidR="00457E8D" w:rsidRPr="00573446" w:rsidRDefault="00457E8D">
      <w:r w:rsidRPr="00573446">
        <w:br w:type="page"/>
      </w:r>
    </w:p>
    <w:p w14:paraId="3DC33CA6" w14:textId="4D73E37C" w:rsidR="00866A43" w:rsidRPr="00573446" w:rsidRDefault="006E1E0C" w:rsidP="006E1E0C">
      <w:r w:rsidRPr="00573446">
        <w:lastRenderedPageBreak/>
        <w:t>Underpinning this work</w:t>
      </w:r>
      <w:r w:rsidR="001A1B55" w:rsidRPr="00573446">
        <w:t>,</w:t>
      </w:r>
      <w:r w:rsidRPr="00573446">
        <w:t xml:space="preserve"> has been the </w:t>
      </w:r>
      <w:r w:rsidR="00842939" w:rsidRPr="00573446">
        <w:t>key r</w:t>
      </w:r>
      <w:r w:rsidRPr="00573446">
        <w:t>ole played by the p</w:t>
      </w:r>
      <w:r w:rsidR="00866A43" w:rsidRPr="00573446">
        <w:t>artnership with</w:t>
      </w:r>
      <w:r w:rsidR="001A1B55" w:rsidRPr="00573446">
        <w:t>, national partner,</w:t>
      </w:r>
      <w:r w:rsidR="00866A43" w:rsidRPr="00573446">
        <w:t xml:space="preserve"> </w:t>
      </w:r>
      <w:r w:rsidRPr="00573446">
        <w:t>V</w:t>
      </w:r>
      <w:r w:rsidR="00866A43" w:rsidRPr="00573446">
        <w:t>olunteer</w:t>
      </w:r>
      <w:r w:rsidRPr="00573446">
        <w:t>ing</w:t>
      </w:r>
      <w:r w:rsidR="00866A43" w:rsidRPr="00573446">
        <w:t xml:space="preserve"> </w:t>
      </w:r>
      <w:r w:rsidRPr="00573446">
        <w:t>M</w:t>
      </w:r>
      <w:r w:rsidR="00866A43" w:rsidRPr="00573446">
        <w:t xml:space="preserve">atters in providing support </w:t>
      </w:r>
      <w:r w:rsidR="007F1F37" w:rsidRPr="00573446">
        <w:t>to localities t</w:t>
      </w:r>
      <w:r w:rsidR="00866A43" w:rsidRPr="00573446">
        <w:t>o help set up volunteer programmes in each</w:t>
      </w:r>
      <w:r w:rsidR="007F1F37" w:rsidRPr="00573446">
        <w:t>. This has included a key role in:</w:t>
      </w:r>
    </w:p>
    <w:p w14:paraId="0A94DD0E" w14:textId="77777777" w:rsidR="007F1F37" w:rsidRPr="00573446" w:rsidRDefault="007F1F37" w:rsidP="006E1E0C">
      <w:pPr>
        <w:rPr>
          <w:color w:val="000000"/>
        </w:rPr>
      </w:pPr>
    </w:p>
    <w:p w14:paraId="05FA7AC2" w14:textId="5073F152" w:rsidR="00866A43" w:rsidRPr="00573446" w:rsidRDefault="00866A43" w:rsidP="00E1166C">
      <w:pPr>
        <w:pStyle w:val="ListParagraph"/>
        <w:numPr>
          <w:ilvl w:val="0"/>
          <w:numId w:val="35"/>
        </w:numPr>
      </w:pPr>
      <w:r w:rsidRPr="00573446">
        <w:t xml:space="preserve">Signposting from Volunteer Matters to the locality leads once an enquiry has been made through </w:t>
      </w:r>
      <w:r w:rsidR="007F1F37" w:rsidRPr="00573446">
        <w:t xml:space="preserve">their </w:t>
      </w:r>
      <w:r w:rsidRPr="00573446">
        <w:t>website</w:t>
      </w:r>
      <w:r w:rsidR="00832331" w:rsidRPr="00573446">
        <w:t>;</w:t>
      </w:r>
    </w:p>
    <w:p w14:paraId="75441EC5" w14:textId="3E9E674D" w:rsidR="00866A43" w:rsidRPr="00573446" w:rsidRDefault="007F1F37" w:rsidP="00E1166C">
      <w:pPr>
        <w:pStyle w:val="ListParagraph"/>
        <w:numPr>
          <w:ilvl w:val="0"/>
          <w:numId w:val="35"/>
        </w:numPr>
      </w:pPr>
      <w:r w:rsidRPr="00573446">
        <w:t xml:space="preserve">Development and distribution of a </w:t>
      </w:r>
      <w:hyperlink r:id="rId42" w:history="1">
        <w:r w:rsidR="00866A43" w:rsidRPr="00573446">
          <w:rPr>
            <w:rStyle w:val="Hyperlink"/>
          </w:rPr>
          <w:t>toolkit</w:t>
        </w:r>
      </w:hyperlink>
      <w:r w:rsidR="00866A43" w:rsidRPr="00573446">
        <w:t xml:space="preserve"> for localities to refer to</w:t>
      </w:r>
      <w:r w:rsidR="00832331" w:rsidRPr="00573446">
        <w:t>;</w:t>
      </w:r>
    </w:p>
    <w:p w14:paraId="515D518B" w14:textId="0FD3B5B5" w:rsidR="00866A43" w:rsidRPr="00573446" w:rsidRDefault="00866A43" w:rsidP="00E1166C">
      <w:pPr>
        <w:pStyle w:val="ListParagraph"/>
        <w:numPr>
          <w:ilvl w:val="0"/>
          <w:numId w:val="35"/>
        </w:numPr>
      </w:pPr>
      <w:r w:rsidRPr="00573446">
        <w:t>Provided valuable information about how to recruit volunteers and the dos and don’ts</w:t>
      </w:r>
      <w:r w:rsidR="00832331" w:rsidRPr="00573446">
        <w:t>;</w:t>
      </w:r>
    </w:p>
    <w:p w14:paraId="040E2395" w14:textId="0E344C23" w:rsidR="00866A43" w:rsidRPr="00573446" w:rsidRDefault="00866A43" w:rsidP="00E1166C">
      <w:pPr>
        <w:pStyle w:val="ListParagraph"/>
        <w:numPr>
          <w:ilvl w:val="0"/>
          <w:numId w:val="35"/>
        </w:numPr>
      </w:pPr>
      <w:r w:rsidRPr="00573446">
        <w:t>Giving the volunteer</w:t>
      </w:r>
      <w:r w:rsidR="007F1F37" w:rsidRPr="00573446">
        <w:t>s</w:t>
      </w:r>
      <w:r w:rsidRPr="00573446">
        <w:t xml:space="preserve"> ownership over their role and input into shaping the role has also been important in sustaining volunteers and retaining them in their roles.</w:t>
      </w:r>
    </w:p>
    <w:p w14:paraId="48650073" w14:textId="14E30E05" w:rsidR="00970AAB" w:rsidRPr="00573446" w:rsidRDefault="00970AAB" w:rsidP="00866A43"/>
    <w:p w14:paraId="04A0E222" w14:textId="145D046B" w:rsidR="0091235D" w:rsidRPr="00573446" w:rsidRDefault="0091235D" w:rsidP="00A14295">
      <w:pPr>
        <w:pStyle w:val="Heading3"/>
      </w:pPr>
      <w:r w:rsidRPr="00573446">
        <w:t>Peer Mentors</w:t>
      </w:r>
    </w:p>
    <w:p w14:paraId="5F1E490B" w14:textId="2C12ADDE" w:rsidR="000F20AE" w:rsidRPr="00573446" w:rsidRDefault="00907E8B" w:rsidP="00F321F0">
      <w:r w:rsidRPr="00573446">
        <w:t>Th</w:t>
      </w:r>
      <w:r w:rsidR="00961661" w:rsidRPr="00573446">
        <w:t>e</w:t>
      </w:r>
      <w:r w:rsidRPr="00573446">
        <w:t xml:space="preserve"> peer support project for GOGA was provided </w:t>
      </w:r>
      <w:r w:rsidR="00EE5AA4" w:rsidRPr="00573446">
        <w:t xml:space="preserve">by </w:t>
      </w:r>
      <w:r w:rsidRPr="00573446">
        <w:t>Disability Rights UK (DR</w:t>
      </w:r>
      <w:r w:rsidR="00DD7DDE" w:rsidRPr="00573446">
        <w:t xml:space="preserve"> </w:t>
      </w:r>
      <w:r w:rsidRPr="00573446">
        <w:t xml:space="preserve">UK). It was delivered by an experienced peer support lead who provided training and matching services, check-ins and held links to the sector. </w:t>
      </w:r>
    </w:p>
    <w:p w14:paraId="1AAC1840" w14:textId="4783AB59" w:rsidR="000F20AE" w:rsidRPr="00573446" w:rsidRDefault="000F20AE" w:rsidP="00F321F0"/>
    <w:p w14:paraId="42C1BAD6" w14:textId="68D2CDC1" w:rsidR="000F20AE" w:rsidRPr="00573446" w:rsidRDefault="000F20AE" w:rsidP="00F321F0">
      <w:pPr>
        <w:pStyle w:val="BodyText"/>
        <w:numPr>
          <w:ilvl w:val="0"/>
          <w:numId w:val="0"/>
        </w:numPr>
        <w:spacing w:after="0" w:line="240" w:lineRule="auto"/>
        <w:rPr>
          <w:iCs w:val="0"/>
        </w:rPr>
      </w:pPr>
      <w:r w:rsidRPr="00573446">
        <w:t xml:space="preserve">A research review by Traverse published in October 2019 highlighted that </w:t>
      </w:r>
      <w:r w:rsidRPr="00573446">
        <w:rPr>
          <w:iCs w:val="0"/>
        </w:rPr>
        <w:t xml:space="preserve">the GOGA peer mentoring </w:t>
      </w:r>
      <w:r w:rsidR="009A4A1F" w:rsidRPr="00573446">
        <w:rPr>
          <w:iCs w:val="0"/>
        </w:rPr>
        <w:t xml:space="preserve">project had delivered a range of </w:t>
      </w:r>
      <w:r w:rsidRPr="00573446">
        <w:rPr>
          <w:iCs w:val="0"/>
        </w:rPr>
        <w:t xml:space="preserve">benefits for </w:t>
      </w:r>
      <w:r w:rsidR="009A4A1F" w:rsidRPr="00573446">
        <w:rPr>
          <w:iCs w:val="0"/>
        </w:rPr>
        <w:t>those</w:t>
      </w:r>
      <w:r w:rsidRPr="00573446">
        <w:rPr>
          <w:iCs w:val="0"/>
        </w:rPr>
        <w:t xml:space="preserve"> taking part in</w:t>
      </w:r>
      <w:r w:rsidR="009A4A1F" w:rsidRPr="00573446">
        <w:rPr>
          <w:iCs w:val="0"/>
        </w:rPr>
        <w:t>cluding</w:t>
      </w:r>
      <w:r w:rsidRPr="00573446">
        <w:rPr>
          <w:iCs w:val="0"/>
        </w:rPr>
        <w:t>:</w:t>
      </w:r>
    </w:p>
    <w:p w14:paraId="7A2C6649" w14:textId="77777777" w:rsidR="00F321F0" w:rsidRPr="00573446" w:rsidRDefault="00F321F0" w:rsidP="00F321F0">
      <w:pPr>
        <w:pStyle w:val="BodyText"/>
        <w:numPr>
          <w:ilvl w:val="0"/>
          <w:numId w:val="0"/>
        </w:numPr>
        <w:spacing w:after="0" w:line="240" w:lineRule="auto"/>
        <w:rPr>
          <w:iCs w:val="0"/>
        </w:rPr>
      </w:pPr>
    </w:p>
    <w:p w14:paraId="1D2968E7" w14:textId="2981CFA4"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 xml:space="preserve">Increased understanding of, and participation in, physical activity </w:t>
      </w:r>
      <w:r w:rsidR="009A4A1F" w:rsidRPr="00573446">
        <w:rPr>
          <w:bCs w:val="0"/>
          <w:iCs w:val="0"/>
        </w:rPr>
        <w:t xml:space="preserve">including increased levels of personal physical activity as well as supporting </w:t>
      </w:r>
      <w:r w:rsidR="00C95647" w:rsidRPr="00573446">
        <w:rPr>
          <w:bCs w:val="0"/>
          <w:iCs w:val="0"/>
        </w:rPr>
        <w:t>other to be more active;</w:t>
      </w:r>
    </w:p>
    <w:p w14:paraId="58AA327E" w14:textId="58235818" w:rsidR="000F20AE" w:rsidRPr="00573446" w:rsidRDefault="009A4A1F" w:rsidP="00E1166C">
      <w:pPr>
        <w:pStyle w:val="BodyText"/>
        <w:numPr>
          <w:ilvl w:val="0"/>
          <w:numId w:val="36"/>
        </w:numPr>
        <w:spacing w:after="0" w:line="240" w:lineRule="auto"/>
        <w:contextualSpacing/>
        <w:rPr>
          <w:bCs w:val="0"/>
          <w:iCs w:val="0"/>
        </w:rPr>
      </w:pPr>
      <w:r w:rsidRPr="00573446">
        <w:rPr>
          <w:bCs w:val="0"/>
          <w:iCs w:val="0"/>
        </w:rPr>
        <w:t>Improved ability to o</w:t>
      </w:r>
      <w:r w:rsidR="000F20AE" w:rsidRPr="00573446">
        <w:rPr>
          <w:bCs w:val="0"/>
          <w:iCs w:val="0"/>
        </w:rPr>
        <w:t>vercom</w:t>
      </w:r>
      <w:r w:rsidR="00C95647" w:rsidRPr="00573446">
        <w:rPr>
          <w:bCs w:val="0"/>
          <w:iCs w:val="0"/>
        </w:rPr>
        <w:t>e</w:t>
      </w:r>
      <w:r w:rsidR="000F20AE" w:rsidRPr="00573446">
        <w:rPr>
          <w:bCs w:val="0"/>
          <w:iCs w:val="0"/>
        </w:rPr>
        <w:t xml:space="preserve"> barriers</w:t>
      </w:r>
      <w:r w:rsidR="00C95647" w:rsidRPr="00573446">
        <w:rPr>
          <w:bCs w:val="0"/>
          <w:iCs w:val="0"/>
        </w:rPr>
        <w:t xml:space="preserve"> to participation</w:t>
      </w:r>
      <w:r w:rsidR="000F20AE" w:rsidRPr="00573446">
        <w:rPr>
          <w:bCs w:val="0"/>
          <w:iCs w:val="0"/>
        </w:rPr>
        <w:t>; confidence, stereotyp</w:t>
      </w:r>
      <w:r w:rsidR="00C95647" w:rsidRPr="00573446">
        <w:rPr>
          <w:bCs w:val="0"/>
          <w:iCs w:val="0"/>
        </w:rPr>
        <w:t>ing</w:t>
      </w:r>
      <w:r w:rsidR="000F20AE" w:rsidRPr="00573446">
        <w:rPr>
          <w:bCs w:val="0"/>
          <w:iCs w:val="0"/>
        </w:rPr>
        <w:t xml:space="preserve">, </w:t>
      </w:r>
      <w:r w:rsidR="00C95647" w:rsidRPr="00573446">
        <w:rPr>
          <w:bCs w:val="0"/>
          <w:iCs w:val="0"/>
        </w:rPr>
        <w:t xml:space="preserve">and </w:t>
      </w:r>
      <w:r w:rsidR="000F20AE" w:rsidRPr="00573446">
        <w:rPr>
          <w:bCs w:val="0"/>
          <w:iCs w:val="0"/>
        </w:rPr>
        <w:t>accessibility</w:t>
      </w:r>
      <w:r w:rsidR="00C95647" w:rsidRPr="00573446">
        <w:rPr>
          <w:bCs w:val="0"/>
          <w:iCs w:val="0"/>
        </w:rPr>
        <w:t>;</w:t>
      </w:r>
    </w:p>
    <w:p w14:paraId="145FFE0B" w14:textId="52BFBCEC" w:rsidR="000F20AE" w:rsidRPr="00573446" w:rsidRDefault="00C95647" w:rsidP="00E1166C">
      <w:pPr>
        <w:pStyle w:val="BodyText"/>
        <w:numPr>
          <w:ilvl w:val="0"/>
          <w:numId w:val="36"/>
        </w:numPr>
        <w:spacing w:after="0" w:line="240" w:lineRule="auto"/>
        <w:contextualSpacing/>
        <w:rPr>
          <w:bCs w:val="0"/>
          <w:iCs w:val="0"/>
        </w:rPr>
      </w:pPr>
      <w:r w:rsidRPr="00573446">
        <w:rPr>
          <w:bCs w:val="0"/>
          <w:iCs w:val="0"/>
        </w:rPr>
        <w:t>Improved e</w:t>
      </w:r>
      <w:r w:rsidR="000F20AE" w:rsidRPr="00573446">
        <w:rPr>
          <w:bCs w:val="0"/>
          <w:iCs w:val="0"/>
        </w:rPr>
        <w:t>mpathy, understanding and</w:t>
      </w:r>
      <w:r w:rsidRPr="00573446">
        <w:rPr>
          <w:bCs w:val="0"/>
          <w:iCs w:val="0"/>
        </w:rPr>
        <w:t xml:space="preserve"> ability to</w:t>
      </w:r>
      <w:r w:rsidR="000F20AE" w:rsidRPr="00573446">
        <w:rPr>
          <w:bCs w:val="0"/>
          <w:iCs w:val="0"/>
        </w:rPr>
        <w:t xml:space="preserve"> support </w:t>
      </w:r>
      <w:r w:rsidRPr="00573446">
        <w:rPr>
          <w:bCs w:val="0"/>
          <w:iCs w:val="0"/>
        </w:rPr>
        <w:t>others;</w:t>
      </w:r>
    </w:p>
    <w:p w14:paraId="41A19F8C" w14:textId="740C8582"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Improved connectedness to the communit</w:t>
      </w:r>
      <w:r w:rsidR="009A4A1F" w:rsidRPr="00573446">
        <w:rPr>
          <w:bCs w:val="0"/>
          <w:iCs w:val="0"/>
        </w:rPr>
        <w:t>ies they were working with</w:t>
      </w:r>
      <w:r w:rsidR="001F00B6" w:rsidRPr="00573446">
        <w:rPr>
          <w:bCs w:val="0"/>
          <w:iCs w:val="0"/>
        </w:rPr>
        <w:t>;</w:t>
      </w:r>
    </w:p>
    <w:p w14:paraId="7072967F" w14:textId="75456061"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 xml:space="preserve">Improved health and wellbeing </w:t>
      </w:r>
      <w:r w:rsidR="00C95647" w:rsidRPr="00573446">
        <w:rPr>
          <w:bCs w:val="0"/>
          <w:iCs w:val="0"/>
        </w:rPr>
        <w:t>for mentors</w:t>
      </w:r>
      <w:r w:rsidR="001F00B6" w:rsidRPr="00573446">
        <w:rPr>
          <w:bCs w:val="0"/>
          <w:iCs w:val="0"/>
        </w:rPr>
        <w:t>;</w:t>
      </w:r>
    </w:p>
    <w:p w14:paraId="770481C4" w14:textId="378A5A9C"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 xml:space="preserve">Transferable skill development </w:t>
      </w:r>
      <w:r w:rsidR="001F00B6" w:rsidRPr="00573446">
        <w:rPr>
          <w:bCs w:val="0"/>
          <w:iCs w:val="0"/>
        </w:rPr>
        <w:t>to support other areas of their life</w:t>
      </w:r>
      <w:r w:rsidR="008F55B6" w:rsidRPr="00573446">
        <w:rPr>
          <w:bCs w:val="0"/>
          <w:iCs w:val="0"/>
        </w:rPr>
        <w:t>;</w:t>
      </w:r>
    </w:p>
    <w:p w14:paraId="46B7C6AB" w14:textId="3F11E297"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Sense of achievement</w:t>
      </w:r>
      <w:r w:rsidR="008F55B6" w:rsidRPr="00573446">
        <w:rPr>
          <w:bCs w:val="0"/>
          <w:iCs w:val="0"/>
        </w:rPr>
        <w:t>;</w:t>
      </w:r>
    </w:p>
    <w:p w14:paraId="134D6A97" w14:textId="2C2E8004" w:rsidR="000F20AE" w:rsidRPr="00573446" w:rsidRDefault="000F20AE" w:rsidP="00E1166C">
      <w:pPr>
        <w:pStyle w:val="BodyText"/>
        <w:numPr>
          <w:ilvl w:val="0"/>
          <w:numId w:val="36"/>
        </w:numPr>
        <w:spacing w:after="0" w:line="240" w:lineRule="auto"/>
        <w:contextualSpacing/>
        <w:rPr>
          <w:bCs w:val="0"/>
          <w:iCs w:val="0"/>
        </w:rPr>
      </w:pPr>
      <w:r w:rsidRPr="00573446">
        <w:rPr>
          <w:bCs w:val="0"/>
          <w:iCs w:val="0"/>
        </w:rPr>
        <w:t xml:space="preserve">Encouragement and motivation </w:t>
      </w:r>
      <w:r w:rsidR="001F00B6" w:rsidRPr="00573446">
        <w:rPr>
          <w:bCs w:val="0"/>
          <w:iCs w:val="0"/>
        </w:rPr>
        <w:t xml:space="preserve">to reengage in other activities </w:t>
      </w:r>
      <w:r w:rsidR="008F55B6" w:rsidRPr="00573446">
        <w:rPr>
          <w:bCs w:val="0"/>
          <w:iCs w:val="0"/>
        </w:rPr>
        <w:t>in their local community.</w:t>
      </w:r>
    </w:p>
    <w:p w14:paraId="3C804D0D" w14:textId="77777777" w:rsidR="00F321F0" w:rsidRPr="00573446" w:rsidRDefault="00F321F0" w:rsidP="00F321F0">
      <w:pPr>
        <w:pStyle w:val="BodyText"/>
        <w:numPr>
          <w:ilvl w:val="0"/>
          <w:numId w:val="0"/>
        </w:numPr>
        <w:spacing w:after="0" w:line="240" w:lineRule="auto"/>
        <w:rPr>
          <w:iCs w:val="0"/>
        </w:rPr>
      </w:pPr>
    </w:p>
    <w:p w14:paraId="33CE2F32" w14:textId="4CF376DB" w:rsidR="00110FC5" w:rsidRPr="00573446" w:rsidRDefault="00110FC5" w:rsidP="00F321F0">
      <w:pPr>
        <w:pStyle w:val="BodyText"/>
        <w:numPr>
          <w:ilvl w:val="0"/>
          <w:numId w:val="0"/>
        </w:numPr>
        <w:spacing w:after="0" w:line="240" w:lineRule="auto"/>
        <w:rPr>
          <w:iCs w:val="0"/>
        </w:rPr>
      </w:pPr>
      <w:r w:rsidRPr="00573446">
        <w:rPr>
          <w:iCs w:val="0"/>
        </w:rPr>
        <w:t xml:space="preserve">The </w:t>
      </w:r>
      <w:r w:rsidR="00961661" w:rsidRPr="00573446">
        <w:rPr>
          <w:iCs w:val="0"/>
        </w:rPr>
        <w:t xml:space="preserve">research also highlighted that </w:t>
      </w:r>
      <w:r w:rsidR="009A64C7" w:rsidRPr="00573446">
        <w:rPr>
          <w:iCs w:val="0"/>
        </w:rPr>
        <w:t>the GOGA delivery had been particu</w:t>
      </w:r>
      <w:r w:rsidR="009742F1" w:rsidRPr="00573446">
        <w:rPr>
          <w:iCs w:val="0"/>
        </w:rPr>
        <w:t>larly successful because</w:t>
      </w:r>
      <w:r w:rsidR="0099316F" w:rsidRPr="00573446">
        <w:rPr>
          <w:iCs w:val="0"/>
        </w:rPr>
        <w:t>:</w:t>
      </w:r>
    </w:p>
    <w:p w14:paraId="3323A054" w14:textId="77777777" w:rsidR="0099316F" w:rsidRPr="00573446" w:rsidRDefault="0099316F" w:rsidP="00F321F0">
      <w:pPr>
        <w:pStyle w:val="BodyText"/>
        <w:numPr>
          <w:ilvl w:val="0"/>
          <w:numId w:val="0"/>
        </w:numPr>
        <w:spacing w:after="0" w:line="240" w:lineRule="auto"/>
        <w:rPr>
          <w:iCs w:val="0"/>
        </w:rPr>
      </w:pPr>
    </w:p>
    <w:p w14:paraId="07F557E6" w14:textId="66104516" w:rsidR="00110FC5" w:rsidRPr="00573446" w:rsidRDefault="00110FC5" w:rsidP="00E1166C">
      <w:pPr>
        <w:pStyle w:val="BodyText"/>
        <w:numPr>
          <w:ilvl w:val="0"/>
          <w:numId w:val="21"/>
        </w:numPr>
        <w:spacing w:after="0" w:line="240" w:lineRule="auto"/>
        <w:contextualSpacing/>
        <w:rPr>
          <w:bCs w:val="0"/>
          <w:iCs w:val="0"/>
        </w:rPr>
      </w:pPr>
      <w:r w:rsidRPr="00573446">
        <w:rPr>
          <w:bCs w:val="0"/>
          <w:iCs w:val="0"/>
        </w:rPr>
        <w:t xml:space="preserve">Clear roles and structure; from marketing through to close of project </w:t>
      </w:r>
      <w:r w:rsidR="0099316F" w:rsidRPr="00573446">
        <w:rPr>
          <w:bCs w:val="0"/>
          <w:iCs w:val="0"/>
        </w:rPr>
        <w:t xml:space="preserve">had been defined </w:t>
      </w:r>
      <w:r w:rsidR="009D4816" w:rsidRPr="00573446">
        <w:rPr>
          <w:bCs w:val="0"/>
          <w:iCs w:val="0"/>
        </w:rPr>
        <w:t>for peer mentors and the organisations they were working with</w:t>
      </w:r>
      <w:r w:rsidR="00DD0560" w:rsidRPr="00573446">
        <w:rPr>
          <w:bCs w:val="0"/>
          <w:iCs w:val="0"/>
        </w:rPr>
        <w:t>;</w:t>
      </w:r>
    </w:p>
    <w:p w14:paraId="6A39D803" w14:textId="78AF1EFC" w:rsidR="00110FC5" w:rsidRPr="00573446" w:rsidRDefault="0006155D" w:rsidP="00E1166C">
      <w:pPr>
        <w:pStyle w:val="BodyText"/>
        <w:numPr>
          <w:ilvl w:val="0"/>
          <w:numId w:val="21"/>
        </w:numPr>
        <w:spacing w:after="0" w:line="240" w:lineRule="auto"/>
        <w:contextualSpacing/>
        <w:rPr>
          <w:bCs w:val="0"/>
          <w:iCs w:val="0"/>
        </w:rPr>
      </w:pPr>
      <w:r w:rsidRPr="00573446">
        <w:rPr>
          <w:bCs w:val="0"/>
          <w:iCs w:val="0"/>
        </w:rPr>
        <w:t>A c</w:t>
      </w:r>
      <w:r w:rsidR="00110FC5" w:rsidRPr="00573446">
        <w:rPr>
          <w:bCs w:val="0"/>
          <w:iCs w:val="0"/>
        </w:rPr>
        <w:t>onsistent ongoing support system</w:t>
      </w:r>
      <w:r w:rsidRPr="00573446">
        <w:rPr>
          <w:bCs w:val="0"/>
          <w:iCs w:val="0"/>
        </w:rPr>
        <w:t xml:space="preserve"> was readily available</w:t>
      </w:r>
      <w:r w:rsidR="00DD0560" w:rsidRPr="00573446">
        <w:rPr>
          <w:bCs w:val="0"/>
          <w:iCs w:val="0"/>
        </w:rPr>
        <w:t>;</w:t>
      </w:r>
    </w:p>
    <w:p w14:paraId="4820D38A" w14:textId="48F4147B" w:rsidR="00110FC5" w:rsidRPr="00573446" w:rsidRDefault="00110FC5" w:rsidP="00E1166C">
      <w:pPr>
        <w:pStyle w:val="BodyText"/>
        <w:numPr>
          <w:ilvl w:val="0"/>
          <w:numId w:val="21"/>
        </w:numPr>
        <w:spacing w:after="0" w:line="240" w:lineRule="auto"/>
        <w:contextualSpacing/>
        <w:rPr>
          <w:bCs w:val="0"/>
          <w:iCs w:val="0"/>
        </w:rPr>
      </w:pPr>
      <w:r w:rsidRPr="00573446">
        <w:rPr>
          <w:bCs w:val="0"/>
          <w:iCs w:val="0"/>
        </w:rPr>
        <w:t>Reflective practice and regular check-ins</w:t>
      </w:r>
      <w:r w:rsidR="0006155D" w:rsidRPr="00573446">
        <w:rPr>
          <w:bCs w:val="0"/>
          <w:iCs w:val="0"/>
        </w:rPr>
        <w:t xml:space="preserve"> were available that were used to </w:t>
      </w:r>
      <w:r w:rsidR="00C87316" w:rsidRPr="00573446">
        <w:rPr>
          <w:bCs w:val="0"/>
          <w:iCs w:val="0"/>
        </w:rPr>
        <w:t>revise approaches where problems were identifie</w:t>
      </w:r>
      <w:r w:rsidR="00DD0560" w:rsidRPr="00573446">
        <w:rPr>
          <w:bCs w:val="0"/>
          <w:iCs w:val="0"/>
        </w:rPr>
        <w:t>d;</w:t>
      </w:r>
    </w:p>
    <w:p w14:paraId="2E6036EA" w14:textId="56C28E9F" w:rsidR="00110FC5" w:rsidRPr="00573446" w:rsidRDefault="001651E1" w:rsidP="00E1166C">
      <w:pPr>
        <w:pStyle w:val="BodyText"/>
        <w:numPr>
          <w:ilvl w:val="0"/>
          <w:numId w:val="21"/>
        </w:numPr>
        <w:spacing w:after="0" w:line="240" w:lineRule="auto"/>
        <w:contextualSpacing/>
        <w:rPr>
          <w:bCs w:val="0"/>
          <w:iCs w:val="0"/>
        </w:rPr>
      </w:pPr>
      <w:r w:rsidRPr="00573446">
        <w:rPr>
          <w:bCs w:val="0"/>
          <w:iCs w:val="0"/>
        </w:rPr>
        <w:t xml:space="preserve">Peer mentors were </w:t>
      </w:r>
      <w:r w:rsidR="00DD0560" w:rsidRPr="00573446">
        <w:rPr>
          <w:bCs w:val="0"/>
          <w:iCs w:val="0"/>
        </w:rPr>
        <w:t>encouraged</w:t>
      </w:r>
      <w:r w:rsidRPr="00573446">
        <w:rPr>
          <w:bCs w:val="0"/>
          <w:iCs w:val="0"/>
        </w:rPr>
        <w:t xml:space="preserve"> to t</w:t>
      </w:r>
      <w:r w:rsidR="00110FC5" w:rsidRPr="00573446">
        <w:rPr>
          <w:bCs w:val="0"/>
          <w:iCs w:val="0"/>
        </w:rPr>
        <w:t>ak</w:t>
      </w:r>
      <w:r w:rsidRPr="00573446">
        <w:rPr>
          <w:bCs w:val="0"/>
          <w:iCs w:val="0"/>
        </w:rPr>
        <w:t>e</w:t>
      </w:r>
      <w:r w:rsidR="00110FC5" w:rsidRPr="00573446">
        <w:rPr>
          <w:bCs w:val="0"/>
          <w:iCs w:val="0"/>
        </w:rPr>
        <w:t xml:space="preserve"> a human interest in participants and matching on personality and interest</w:t>
      </w:r>
      <w:r w:rsidRPr="00573446">
        <w:rPr>
          <w:bCs w:val="0"/>
          <w:iCs w:val="0"/>
        </w:rPr>
        <w:t xml:space="preserve">, as well as recruiting </w:t>
      </w:r>
      <w:r w:rsidR="00DD0560" w:rsidRPr="00573446">
        <w:rPr>
          <w:bCs w:val="0"/>
          <w:iCs w:val="0"/>
        </w:rPr>
        <w:t>peer mentors who demonstrated similar ‘lived experience’ to those they were supporting;</w:t>
      </w:r>
    </w:p>
    <w:p w14:paraId="53F61BCA" w14:textId="5B116244" w:rsidR="00110FC5" w:rsidRPr="00573446" w:rsidRDefault="00DD0560" w:rsidP="00E1166C">
      <w:pPr>
        <w:pStyle w:val="BodyText"/>
        <w:numPr>
          <w:ilvl w:val="0"/>
          <w:numId w:val="21"/>
        </w:numPr>
        <w:spacing w:after="0" w:line="240" w:lineRule="auto"/>
        <w:contextualSpacing/>
        <w:rPr>
          <w:bCs w:val="0"/>
          <w:iCs w:val="0"/>
        </w:rPr>
      </w:pPr>
      <w:r w:rsidRPr="00573446">
        <w:rPr>
          <w:bCs w:val="0"/>
          <w:iCs w:val="0"/>
        </w:rPr>
        <w:t xml:space="preserve">Support </w:t>
      </w:r>
      <w:r w:rsidR="000B015D" w:rsidRPr="00573446">
        <w:rPr>
          <w:bCs w:val="0"/>
          <w:iCs w:val="0"/>
        </w:rPr>
        <w:t xml:space="preserve">provision was </w:t>
      </w:r>
      <w:r w:rsidR="00110FC5" w:rsidRPr="00573446">
        <w:rPr>
          <w:bCs w:val="0"/>
          <w:iCs w:val="0"/>
        </w:rPr>
        <w:t>o-produc</w:t>
      </w:r>
      <w:r w:rsidR="000B015D" w:rsidRPr="00573446">
        <w:rPr>
          <w:bCs w:val="0"/>
          <w:iCs w:val="0"/>
        </w:rPr>
        <w:t>ed</w:t>
      </w:r>
      <w:r w:rsidR="00110FC5" w:rsidRPr="00573446">
        <w:rPr>
          <w:bCs w:val="0"/>
          <w:iCs w:val="0"/>
        </w:rPr>
        <w:t>; working in partnership with user-led organisations e.g. DPULOs</w:t>
      </w:r>
    </w:p>
    <w:p w14:paraId="2394E3F5" w14:textId="0DF0DB2A" w:rsidR="00110FC5" w:rsidRPr="00573446" w:rsidRDefault="000B015D" w:rsidP="00E1166C">
      <w:pPr>
        <w:pStyle w:val="BodyText"/>
        <w:numPr>
          <w:ilvl w:val="0"/>
          <w:numId w:val="21"/>
        </w:numPr>
        <w:spacing w:after="0" w:line="240" w:lineRule="auto"/>
        <w:contextualSpacing/>
        <w:rPr>
          <w:bCs w:val="0"/>
          <w:iCs w:val="0"/>
        </w:rPr>
      </w:pPr>
      <w:r w:rsidRPr="00573446">
        <w:rPr>
          <w:bCs w:val="0"/>
          <w:iCs w:val="0"/>
        </w:rPr>
        <w:t>Development was focussed upon c</w:t>
      </w:r>
      <w:r w:rsidR="00110FC5" w:rsidRPr="00573446">
        <w:rPr>
          <w:bCs w:val="0"/>
          <w:iCs w:val="0"/>
        </w:rPr>
        <w:t xml:space="preserve">apacity building and ongoing up-skilling </w:t>
      </w:r>
      <w:r w:rsidRPr="00573446">
        <w:rPr>
          <w:bCs w:val="0"/>
          <w:iCs w:val="0"/>
        </w:rPr>
        <w:t>for peer mentors so they could ‘grow’ into the</w:t>
      </w:r>
      <w:r w:rsidR="00A44063" w:rsidRPr="00573446">
        <w:rPr>
          <w:bCs w:val="0"/>
          <w:iCs w:val="0"/>
        </w:rPr>
        <w:t>ir roles</w:t>
      </w:r>
    </w:p>
    <w:p w14:paraId="4A983170" w14:textId="5553DFFB" w:rsidR="0091235D" w:rsidRPr="00573446" w:rsidRDefault="003F6C66" w:rsidP="006E663C">
      <w:pPr>
        <w:pStyle w:val="Heading1"/>
      </w:pPr>
      <w:bookmarkStart w:id="28" w:name="_Toc30416295"/>
      <w:r w:rsidRPr="00573446">
        <w:lastRenderedPageBreak/>
        <w:t xml:space="preserve">GOGA </w:t>
      </w:r>
      <w:r w:rsidR="0091235D" w:rsidRPr="00573446">
        <w:t>Sustainability</w:t>
      </w:r>
      <w:bookmarkEnd w:id="28"/>
    </w:p>
    <w:p w14:paraId="68583B7D" w14:textId="73CF94C1" w:rsidR="0091235D" w:rsidRPr="00573446" w:rsidRDefault="0091235D" w:rsidP="0091235D">
      <w:r w:rsidRPr="00573446">
        <w:t xml:space="preserve">Sustainability within GOGA </w:t>
      </w:r>
      <w:r w:rsidR="00724F10" w:rsidRPr="00573446">
        <w:t xml:space="preserve">is focused </w:t>
      </w:r>
      <w:r w:rsidRPr="00573446">
        <w:t xml:space="preserve">around </w:t>
      </w:r>
      <w:r w:rsidR="00724F10" w:rsidRPr="00573446">
        <w:t xml:space="preserve">achieving </w:t>
      </w:r>
      <w:r w:rsidRPr="00573446">
        <w:t>three main objectives:</w:t>
      </w:r>
    </w:p>
    <w:p w14:paraId="1BEF2179" w14:textId="77777777" w:rsidR="0091235D" w:rsidRPr="00573446" w:rsidRDefault="0091235D" w:rsidP="0091235D"/>
    <w:p w14:paraId="3FE3EA7C" w14:textId="58AD2E43" w:rsidR="0091235D" w:rsidRPr="00573446" w:rsidRDefault="0091235D" w:rsidP="00E116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jc w:val="left"/>
        <w:rPr>
          <w:b/>
          <w:szCs w:val="24"/>
        </w:rPr>
      </w:pPr>
      <w:r w:rsidRPr="00573446">
        <w:rPr>
          <w:szCs w:val="24"/>
        </w:rPr>
        <w:t xml:space="preserve">Support Individuals to </w:t>
      </w:r>
      <w:r w:rsidRPr="00573446">
        <w:rPr>
          <w:b/>
          <w:szCs w:val="24"/>
        </w:rPr>
        <w:t>remain active post intervention</w:t>
      </w:r>
      <w:r w:rsidR="00F10D7E" w:rsidRPr="00573446">
        <w:rPr>
          <w:b/>
          <w:szCs w:val="24"/>
        </w:rPr>
        <w:t>;</w:t>
      </w:r>
    </w:p>
    <w:p w14:paraId="25A7747C" w14:textId="06D49889" w:rsidR="0091235D" w:rsidRPr="00573446" w:rsidRDefault="0091235D" w:rsidP="00E116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jc w:val="left"/>
        <w:rPr>
          <w:szCs w:val="24"/>
        </w:rPr>
      </w:pPr>
      <w:r w:rsidRPr="00573446">
        <w:rPr>
          <w:szCs w:val="24"/>
        </w:rPr>
        <w:t xml:space="preserve">Influence organisations and partners to </w:t>
      </w:r>
      <w:r w:rsidRPr="00573446">
        <w:rPr>
          <w:b/>
          <w:szCs w:val="24"/>
        </w:rPr>
        <w:t>embed new ways of inclusive working</w:t>
      </w:r>
      <w:r w:rsidR="00F10D7E" w:rsidRPr="00573446">
        <w:rPr>
          <w:b/>
          <w:szCs w:val="24"/>
        </w:rPr>
        <w:t>;</w:t>
      </w:r>
    </w:p>
    <w:p w14:paraId="242C7FEE" w14:textId="24EC6B3B" w:rsidR="0091235D" w:rsidRPr="00573446" w:rsidRDefault="0091235D" w:rsidP="00E116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jc w:val="left"/>
        <w:rPr>
          <w:szCs w:val="24"/>
        </w:rPr>
      </w:pPr>
      <w:r w:rsidRPr="00573446">
        <w:rPr>
          <w:szCs w:val="24"/>
        </w:rPr>
        <w:t xml:space="preserve">Provide </w:t>
      </w:r>
      <w:r w:rsidRPr="00573446">
        <w:rPr>
          <w:b/>
          <w:szCs w:val="24"/>
        </w:rPr>
        <w:t>good quality transferable learning</w:t>
      </w:r>
      <w:r w:rsidRPr="00573446">
        <w:rPr>
          <w:szCs w:val="24"/>
        </w:rPr>
        <w:t xml:space="preserve"> on </w:t>
      </w:r>
      <w:r w:rsidRPr="00573446">
        <w:rPr>
          <w:b/>
          <w:szCs w:val="24"/>
        </w:rPr>
        <w:t>how to reach the least active disabled and non-disabled</w:t>
      </w:r>
      <w:r w:rsidRPr="00573446">
        <w:rPr>
          <w:szCs w:val="24"/>
        </w:rPr>
        <w:t xml:space="preserve"> people and </w:t>
      </w:r>
      <w:r w:rsidRPr="00573446">
        <w:rPr>
          <w:b/>
          <w:szCs w:val="24"/>
        </w:rPr>
        <w:t>support them to be active together</w:t>
      </w:r>
      <w:r w:rsidR="00F10D7E" w:rsidRPr="00573446">
        <w:rPr>
          <w:b/>
          <w:szCs w:val="24"/>
        </w:rPr>
        <w:t>.</w:t>
      </w:r>
    </w:p>
    <w:p w14:paraId="300BD1C5" w14:textId="4CCD4EC0" w:rsidR="0091235D" w:rsidRPr="00573446" w:rsidRDefault="003D01A1" w:rsidP="0091235D">
      <w:r w:rsidRPr="00573446">
        <w:t xml:space="preserve">In the sections below </w:t>
      </w:r>
      <w:r w:rsidR="004970ED" w:rsidRPr="00573446">
        <w:t xml:space="preserve">we outline </w:t>
      </w:r>
      <w:r w:rsidR="00404199" w:rsidRPr="00573446">
        <w:t>the evaluation findings ag</w:t>
      </w:r>
      <w:r w:rsidR="00A460E8" w:rsidRPr="00573446">
        <w:t xml:space="preserve">ainst each of these dimensions. The chapter concludes by updating </w:t>
      </w:r>
      <w:r w:rsidR="009243D1" w:rsidRPr="00573446">
        <w:t>sections from the 2</w:t>
      </w:r>
      <w:r w:rsidR="009243D1" w:rsidRPr="00573446">
        <w:rPr>
          <w:vertAlign w:val="superscript"/>
        </w:rPr>
        <w:t>nd</w:t>
      </w:r>
      <w:r w:rsidR="009243D1" w:rsidRPr="00573446">
        <w:t xml:space="preserve"> Annual Report </w:t>
      </w:r>
      <w:r w:rsidR="00114DA5" w:rsidRPr="00573446">
        <w:t xml:space="preserve">highlighting practice </w:t>
      </w:r>
      <w:r w:rsidR="001A1D95" w:rsidRPr="00573446">
        <w:t>to sustain GOGA delivery</w:t>
      </w:r>
      <w:r w:rsidR="00AF4BBF" w:rsidRPr="00573446">
        <w:t xml:space="preserve"> into</w:t>
      </w:r>
      <w:r w:rsidR="001A1D95" w:rsidRPr="00573446">
        <w:t>, and beyond,</w:t>
      </w:r>
      <w:r w:rsidR="00AF4BBF" w:rsidRPr="00573446">
        <w:t xml:space="preserve"> the final phases of the delivery of GOGA Phase 1</w:t>
      </w:r>
      <w:r w:rsidR="00F30E66" w:rsidRPr="00573446">
        <w:t>, and also in the establishment of the GOGA Phase 2 delivery</w:t>
      </w:r>
      <w:r w:rsidR="00392D05" w:rsidRPr="00573446">
        <w:t>.</w:t>
      </w:r>
    </w:p>
    <w:p w14:paraId="57396E98" w14:textId="77777777" w:rsidR="001E4B2B" w:rsidRPr="00573446" w:rsidRDefault="001E4B2B" w:rsidP="0091235D"/>
    <w:p w14:paraId="67533988" w14:textId="13C2224C" w:rsidR="0091235D" w:rsidRPr="00573446" w:rsidRDefault="0091235D" w:rsidP="00015A41">
      <w:pPr>
        <w:pStyle w:val="Heading2"/>
      </w:pPr>
      <w:bookmarkStart w:id="29" w:name="_Toc30416296"/>
      <w:r w:rsidRPr="00573446">
        <w:t>Support</w:t>
      </w:r>
      <w:r w:rsidR="001E6B4B" w:rsidRPr="00573446">
        <w:t>ing</w:t>
      </w:r>
      <w:r w:rsidRPr="00573446">
        <w:t xml:space="preserve"> individuals to remain active</w:t>
      </w:r>
      <w:bookmarkEnd w:id="29"/>
    </w:p>
    <w:p w14:paraId="4B5C0370" w14:textId="0B772319" w:rsidR="00B76081" w:rsidRPr="00573446" w:rsidRDefault="0091235D" w:rsidP="007B7AE7">
      <w:r w:rsidRPr="00573446">
        <w:t xml:space="preserve">Supporting individuals to remain active post intervention </w:t>
      </w:r>
      <w:r w:rsidR="002143EB" w:rsidRPr="00573446">
        <w:t xml:space="preserve">has been achieved </w:t>
      </w:r>
      <w:r w:rsidR="00C30D4F" w:rsidRPr="00573446">
        <w:t xml:space="preserve">by GOGA </w:t>
      </w:r>
      <w:r w:rsidR="001A1D95" w:rsidRPr="00573446">
        <w:t>with</w:t>
      </w:r>
      <w:r w:rsidR="00C30D4F" w:rsidRPr="00573446">
        <w:t xml:space="preserve"> the least active groups have increased their average daily amounts by 18 minutes (very inactive) after 6 months and by 24 minutes 15 months later. For inactive groups by 33 minutes per day 6 months after starting with GOGA and by 12 minutes 15 months after start</w:t>
      </w:r>
      <w:r w:rsidR="00B76081" w:rsidRPr="00573446">
        <w:t>.</w:t>
      </w:r>
    </w:p>
    <w:p w14:paraId="3143C345" w14:textId="77777777" w:rsidR="00B76081" w:rsidRPr="00573446" w:rsidRDefault="00B76081" w:rsidP="007B7AE7"/>
    <w:p w14:paraId="7ED308D1" w14:textId="254EACF6" w:rsidR="0091235D" w:rsidRPr="00573446" w:rsidRDefault="00E35620" w:rsidP="007B7AE7">
      <w:r w:rsidRPr="00573446">
        <w:t>Evaluation ev</w:t>
      </w:r>
      <w:r w:rsidR="00EB0FA2" w:rsidRPr="00573446">
        <w:t>idence shows that t</w:t>
      </w:r>
      <w:r w:rsidR="001D6548" w:rsidRPr="00573446">
        <w:t xml:space="preserve">his is best </w:t>
      </w:r>
      <w:r w:rsidR="0091235D" w:rsidRPr="00573446">
        <w:t xml:space="preserve">achieved through three </w:t>
      </w:r>
      <w:r w:rsidR="00DF56D6" w:rsidRPr="00573446">
        <w:t>key approaches</w:t>
      </w:r>
      <w:r w:rsidR="0091235D" w:rsidRPr="00573446">
        <w:t>:</w:t>
      </w:r>
    </w:p>
    <w:p w14:paraId="690A5DA0" w14:textId="77777777" w:rsidR="0091235D" w:rsidRPr="00573446" w:rsidRDefault="0091235D" w:rsidP="007B7AE7"/>
    <w:p w14:paraId="4DB6A714" w14:textId="45B304F1" w:rsidR="0091235D" w:rsidRPr="00573446" w:rsidRDefault="0091235D" w:rsidP="007B7AE7">
      <w:pPr>
        <w:spacing w:after="160" w:line="259" w:lineRule="auto"/>
        <w:contextualSpacing/>
        <w:rPr>
          <w:b/>
          <w:bCs/>
          <w:szCs w:val="24"/>
        </w:rPr>
      </w:pPr>
      <w:r w:rsidRPr="00573446">
        <w:rPr>
          <w:b/>
          <w:bCs/>
          <w:szCs w:val="24"/>
        </w:rPr>
        <w:t>1. Provide suitable activities</w:t>
      </w:r>
      <w:r w:rsidR="007F7FB1" w:rsidRPr="00573446">
        <w:rPr>
          <w:b/>
          <w:bCs/>
          <w:szCs w:val="24"/>
        </w:rPr>
        <w:t xml:space="preserve"> </w:t>
      </w:r>
      <w:r w:rsidR="008E02F6" w:rsidRPr="00573446">
        <w:rPr>
          <w:b/>
          <w:bCs/>
          <w:szCs w:val="24"/>
        </w:rPr>
        <w:t xml:space="preserve">and present them in ways that </w:t>
      </w:r>
      <w:r w:rsidR="007F7FB1" w:rsidRPr="00573446">
        <w:rPr>
          <w:b/>
          <w:bCs/>
          <w:szCs w:val="24"/>
        </w:rPr>
        <w:t xml:space="preserve">support participants on a stepped journey </w:t>
      </w:r>
      <w:r w:rsidR="00DF56D6" w:rsidRPr="00573446">
        <w:rPr>
          <w:b/>
          <w:bCs/>
          <w:szCs w:val="24"/>
        </w:rPr>
        <w:t xml:space="preserve">to </w:t>
      </w:r>
      <w:r w:rsidR="008B4A6B" w:rsidRPr="00573446">
        <w:rPr>
          <w:b/>
          <w:bCs/>
          <w:szCs w:val="24"/>
        </w:rPr>
        <w:t>ongoing physical activity including:</w:t>
      </w:r>
    </w:p>
    <w:p w14:paraId="73349B68" w14:textId="202E42CD" w:rsidR="0091235D" w:rsidRPr="00573446" w:rsidRDefault="0091235D" w:rsidP="00E1166C">
      <w:pPr>
        <w:pStyle w:val="ListParagraph"/>
        <w:numPr>
          <w:ilvl w:val="0"/>
          <w:numId w:val="12"/>
        </w:numPr>
        <w:ind w:left="360"/>
        <w:jc w:val="left"/>
      </w:pPr>
      <w:r w:rsidRPr="00573446">
        <w:t>A wide range of activities on offer which are suited to the target audiences</w:t>
      </w:r>
      <w:r w:rsidR="00B3461B" w:rsidRPr="00573446">
        <w:t>;</w:t>
      </w:r>
    </w:p>
    <w:p w14:paraId="0FFE90A8" w14:textId="77777777" w:rsidR="0060574D" w:rsidRPr="00573446" w:rsidRDefault="0060574D" w:rsidP="0060574D">
      <w:pPr>
        <w:pStyle w:val="ListParagraph"/>
        <w:ind w:left="360"/>
        <w:jc w:val="left"/>
      </w:pPr>
    </w:p>
    <w:p w14:paraId="1E47D926" w14:textId="0987C681" w:rsidR="0091235D" w:rsidRPr="00573446" w:rsidRDefault="0091235D" w:rsidP="00E1166C">
      <w:pPr>
        <w:pStyle w:val="ListParagraph"/>
        <w:numPr>
          <w:ilvl w:val="0"/>
          <w:numId w:val="12"/>
        </w:numPr>
        <w:ind w:left="360"/>
        <w:jc w:val="left"/>
      </w:pPr>
      <w:r w:rsidRPr="00573446">
        <w:t>Activities are selected to combat barriers</w:t>
      </w:r>
      <w:r w:rsidR="008E02F6" w:rsidRPr="00573446">
        <w:t>, respond to motivations and needs</w:t>
      </w:r>
      <w:r w:rsidR="00A62844" w:rsidRPr="00573446">
        <w:t>,</w:t>
      </w:r>
      <w:r w:rsidRPr="00573446">
        <w:t xml:space="preserve"> to </w:t>
      </w:r>
      <w:r w:rsidR="00A62844" w:rsidRPr="00573446">
        <w:t xml:space="preserve">provide </w:t>
      </w:r>
      <w:r w:rsidRPr="00573446">
        <w:t>activity</w:t>
      </w:r>
      <w:r w:rsidR="00A62844" w:rsidRPr="00573446">
        <w:t xml:space="preserve"> that includes </w:t>
      </w:r>
      <w:r w:rsidR="008B4A6B" w:rsidRPr="00573446">
        <w:t>multi-ability opportunities for participation</w:t>
      </w:r>
      <w:r w:rsidR="004C2835" w:rsidRPr="00573446">
        <w:t>. For example a</w:t>
      </w:r>
      <w:r w:rsidRPr="00573446">
        <w:t xml:space="preserve">rchery in Nottingham has been effective in attracting families and inactive participants </w:t>
      </w:r>
      <w:r w:rsidR="00B3461B" w:rsidRPr="00573446">
        <w:t xml:space="preserve">with a </w:t>
      </w:r>
      <w:r w:rsidRPr="00573446">
        <w:t>majority from the South Asian community</w:t>
      </w:r>
      <w:r w:rsidR="005477EE" w:rsidRPr="00573446">
        <w:t xml:space="preserve"> because it links to motivations </w:t>
      </w:r>
      <w:r w:rsidR="007B0AFC" w:rsidRPr="00573446">
        <w:t>derived from their religious beliefs</w:t>
      </w:r>
      <w:r w:rsidRPr="00573446">
        <w:t xml:space="preserve">. Some are now looking into how they can become volunteers and do </w:t>
      </w:r>
      <w:r w:rsidR="006155DA" w:rsidRPr="00573446">
        <w:t>qualification</w:t>
      </w:r>
      <w:r w:rsidR="00142296" w:rsidRPr="00573446">
        <w:t>s</w:t>
      </w:r>
      <w:r w:rsidR="00B3461B" w:rsidRPr="00573446">
        <w:t>;</w:t>
      </w:r>
    </w:p>
    <w:p w14:paraId="068E1A30" w14:textId="77777777" w:rsidR="0060574D" w:rsidRPr="00573446" w:rsidRDefault="0060574D" w:rsidP="0060574D">
      <w:pPr>
        <w:pStyle w:val="ListParagraph"/>
        <w:ind w:left="360"/>
        <w:jc w:val="left"/>
      </w:pPr>
    </w:p>
    <w:p w14:paraId="4562370F" w14:textId="3836ACAB" w:rsidR="0091235D" w:rsidRPr="00573446" w:rsidRDefault="00B3461B" w:rsidP="00E1166C">
      <w:pPr>
        <w:pStyle w:val="ListParagraph"/>
        <w:numPr>
          <w:ilvl w:val="0"/>
          <w:numId w:val="12"/>
        </w:numPr>
        <w:ind w:left="360"/>
        <w:jc w:val="left"/>
      </w:pPr>
      <w:r w:rsidRPr="00573446">
        <w:t xml:space="preserve">Localities have started activities and have then </w:t>
      </w:r>
      <w:r w:rsidR="0091235D" w:rsidRPr="00573446">
        <w:t xml:space="preserve">realised </w:t>
      </w:r>
      <w:r w:rsidRPr="00573446">
        <w:t xml:space="preserve">from feedback received that these have not </w:t>
      </w:r>
      <w:r w:rsidR="0091235D" w:rsidRPr="00573446">
        <w:t>suit</w:t>
      </w:r>
      <w:r w:rsidR="00586B64" w:rsidRPr="00573446">
        <w:t>ed</w:t>
      </w:r>
      <w:r w:rsidR="0091235D" w:rsidRPr="00573446">
        <w:t xml:space="preserve"> everybody. </w:t>
      </w:r>
      <w:r w:rsidR="0060574D" w:rsidRPr="00573446">
        <w:t>This has shift</w:t>
      </w:r>
      <w:r w:rsidR="00142296" w:rsidRPr="00573446">
        <w:t>ed delivery</w:t>
      </w:r>
      <w:r w:rsidR="0060574D" w:rsidRPr="00573446">
        <w:t xml:space="preserve"> towards more</w:t>
      </w:r>
      <w:r w:rsidR="00586B64" w:rsidRPr="00573446">
        <w:t xml:space="preserve"> </w:t>
      </w:r>
      <w:r w:rsidR="0091235D" w:rsidRPr="00573446">
        <w:t>multiactivity approach</w:t>
      </w:r>
      <w:r w:rsidR="00586B64" w:rsidRPr="00573446">
        <w:t>es</w:t>
      </w:r>
      <w:r w:rsidR="0091235D" w:rsidRPr="00573446">
        <w:t xml:space="preserve"> focused on doing a range of activities suited to those who were </w:t>
      </w:r>
      <w:r w:rsidR="00586B64" w:rsidRPr="00573446">
        <w:t>in the least active group</w:t>
      </w:r>
      <w:r w:rsidR="0091235D" w:rsidRPr="00573446">
        <w:t>. T</w:t>
      </w:r>
      <w:r w:rsidR="00586B64" w:rsidRPr="00573446">
        <w:t xml:space="preserve">his has included examples of </w:t>
      </w:r>
      <w:r w:rsidR="0091235D" w:rsidRPr="00573446">
        <w:t xml:space="preserve">circuit training, boxercise, </w:t>
      </w:r>
      <w:r w:rsidR="006155DA" w:rsidRPr="00573446">
        <w:t>chair-based</w:t>
      </w:r>
      <w:r w:rsidR="0091235D" w:rsidRPr="00573446">
        <w:t xml:space="preserve"> exercise and target games. </w:t>
      </w:r>
      <w:r w:rsidR="00586B64" w:rsidRPr="00573446">
        <w:t>These have p</w:t>
      </w:r>
      <w:r w:rsidR="0091235D" w:rsidRPr="00573446">
        <w:t xml:space="preserve">rovided an opportunity for </w:t>
      </w:r>
      <w:r w:rsidR="00586B64" w:rsidRPr="00573446">
        <w:t>targeted groups (</w:t>
      </w:r>
      <w:r w:rsidR="0091235D" w:rsidRPr="00573446">
        <w:t xml:space="preserve">older </w:t>
      </w:r>
      <w:r w:rsidR="00586B64" w:rsidRPr="00573446">
        <w:t>people, BAME</w:t>
      </w:r>
      <w:r w:rsidR="00574E25" w:rsidRPr="00573446">
        <w:t xml:space="preserve"> groups, women)</w:t>
      </w:r>
      <w:r w:rsidR="0091235D" w:rsidRPr="00573446">
        <w:t xml:space="preserve"> to be active as there was </w:t>
      </w:r>
      <w:r w:rsidR="00574E25" w:rsidRPr="00573446">
        <w:t xml:space="preserve">previously </w:t>
      </w:r>
      <w:r w:rsidR="0091235D" w:rsidRPr="00573446">
        <w:t xml:space="preserve">nothing </w:t>
      </w:r>
      <w:r w:rsidR="00574E25" w:rsidRPr="00573446">
        <w:t xml:space="preserve">as targeted </w:t>
      </w:r>
      <w:r w:rsidR="0091235D" w:rsidRPr="00573446">
        <w:t>for th</w:t>
      </w:r>
      <w:r w:rsidR="00574E25" w:rsidRPr="00573446">
        <w:t>ese</w:t>
      </w:r>
      <w:r w:rsidR="0091235D" w:rsidRPr="00573446">
        <w:t xml:space="preserve"> group</w:t>
      </w:r>
      <w:r w:rsidR="00574E25" w:rsidRPr="00573446">
        <w:t>s</w:t>
      </w:r>
      <w:r w:rsidR="0091235D" w:rsidRPr="00573446">
        <w:t xml:space="preserve"> in the</w:t>
      </w:r>
      <w:r w:rsidR="0060574D" w:rsidRPr="00573446">
        <w:t>ir local</w:t>
      </w:r>
      <w:r w:rsidR="0091235D" w:rsidRPr="00573446">
        <w:t xml:space="preserve"> communi</w:t>
      </w:r>
      <w:r w:rsidR="00C17116" w:rsidRPr="00573446">
        <w:t>ty;</w:t>
      </w:r>
    </w:p>
    <w:p w14:paraId="587C5265" w14:textId="77777777" w:rsidR="0060574D" w:rsidRPr="00573446" w:rsidRDefault="0060574D" w:rsidP="0060574D">
      <w:pPr>
        <w:pStyle w:val="ListParagraph"/>
        <w:ind w:left="360"/>
        <w:jc w:val="left"/>
      </w:pPr>
    </w:p>
    <w:p w14:paraId="63E71363" w14:textId="29B31870" w:rsidR="0091235D" w:rsidRPr="00573446" w:rsidRDefault="0091235D" w:rsidP="00E1166C">
      <w:pPr>
        <w:pStyle w:val="ListParagraph"/>
        <w:numPr>
          <w:ilvl w:val="0"/>
          <w:numId w:val="12"/>
        </w:numPr>
        <w:ind w:left="360"/>
        <w:jc w:val="left"/>
      </w:pPr>
      <w:r w:rsidRPr="00573446">
        <w:t>Localities collect feedback and continually review what has worked</w:t>
      </w:r>
      <w:r w:rsidR="00E12D3F" w:rsidRPr="00573446">
        <w:t>,</w:t>
      </w:r>
      <w:r w:rsidRPr="00573446">
        <w:t xml:space="preserve"> and what hasn’t</w:t>
      </w:r>
      <w:r w:rsidR="00E12D3F" w:rsidRPr="00573446">
        <w:t>,</w:t>
      </w:r>
      <w:r w:rsidR="00142296" w:rsidRPr="00573446">
        <w:t xml:space="preserve"> </w:t>
      </w:r>
      <w:r w:rsidRPr="00573446">
        <w:t>to ensure that the activities they deliver are hitting the target audiences</w:t>
      </w:r>
      <w:r w:rsidR="00C17116" w:rsidRPr="00573446">
        <w:t xml:space="preserve">, and make </w:t>
      </w:r>
      <w:r w:rsidR="00C17116" w:rsidRPr="00573446">
        <w:lastRenderedPageBreak/>
        <w:t xml:space="preserve">changes in response to this feedback and in consultation with </w:t>
      </w:r>
      <w:r w:rsidR="00F3581E" w:rsidRPr="00573446">
        <w:t>the target audiences themselves;</w:t>
      </w:r>
    </w:p>
    <w:p w14:paraId="73109B94" w14:textId="77777777" w:rsidR="00142296" w:rsidRPr="00573446" w:rsidRDefault="00142296" w:rsidP="00142296">
      <w:pPr>
        <w:pStyle w:val="ListParagraph"/>
        <w:ind w:left="360"/>
        <w:jc w:val="left"/>
      </w:pPr>
    </w:p>
    <w:p w14:paraId="32DFAE1C" w14:textId="132686E7" w:rsidR="0091235D" w:rsidRPr="00573446" w:rsidRDefault="0091235D" w:rsidP="00E1166C">
      <w:pPr>
        <w:pStyle w:val="ListParagraph"/>
        <w:numPr>
          <w:ilvl w:val="0"/>
          <w:numId w:val="12"/>
        </w:numPr>
        <w:ind w:left="360"/>
        <w:jc w:val="left"/>
      </w:pPr>
      <w:r w:rsidRPr="00573446">
        <w:t>Activities are specifically aimed and advertised as beginner, introduction or fun activities to ensure that the target audience</w:t>
      </w:r>
      <w:r w:rsidR="00E12D3F" w:rsidRPr="00573446">
        <w:t xml:space="preserve"> is clear to potential participants</w:t>
      </w:r>
      <w:r w:rsidRPr="00573446">
        <w:t>. Examples of this include the couch to 5k.</w:t>
      </w:r>
    </w:p>
    <w:p w14:paraId="12F5CC47" w14:textId="3471E195" w:rsidR="00E33ABB" w:rsidRPr="00573446" w:rsidRDefault="00E33ABB">
      <w:pPr>
        <w:rPr>
          <w:rFonts w:cs="Arial Unicode MS"/>
          <w:color w:val="000000"/>
          <w:szCs w:val="22"/>
          <w:u w:color="000000"/>
          <w:bdr w:val="nil"/>
        </w:rPr>
      </w:pPr>
    </w:p>
    <w:p w14:paraId="6F32099F" w14:textId="60E0795D" w:rsidR="00434EC3" w:rsidRPr="00573446" w:rsidRDefault="0091235D" w:rsidP="007A0D0C">
      <w:pPr>
        <w:pStyle w:val="ListParagraph"/>
        <w:numPr>
          <w:ilvl w:val="0"/>
          <w:numId w:val="12"/>
        </w:numPr>
        <w:ind w:left="360"/>
        <w:jc w:val="left"/>
      </w:pPr>
      <w:r w:rsidRPr="00573446">
        <w:t xml:space="preserve">Some localities </w:t>
      </w:r>
      <w:r w:rsidR="00F3581E" w:rsidRPr="00573446">
        <w:t xml:space="preserve">also </w:t>
      </w:r>
      <w:r w:rsidRPr="00573446">
        <w:t>planned and ran activity days/afternoons</w:t>
      </w:r>
      <w:r w:rsidR="00F2373C" w:rsidRPr="00573446">
        <w:t xml:space="preserve"> including</w:t>
      </w:r>
      <w:r w:rsidRPr="00573446">
        <w:t xml:space="preserve"> taster sessions in order to raise the profile of GOGA and showcase the active opportunities that were available in the area.</w:t>
      </w:r>
      <w:r w:rsidR="00F3581E" w:rsidRPr="00573446">
        <w:t xml:space="preserve"> It also meant participants could try out activities without </w:t>
      </w:r>
      <w:r w:rsidR="005E6F6E" w:rsidRPr="00573446">
        <w:t>having to commit to something immediately.</w:t>
      </w:r>
      <w:r w:rsidRPr="00573446">
        <w:t xml:space="preserve"> </w:t>
      </w:r>
      <w:r w:rsidR="005E6F6E" w:rsidRPr="00573446">
        <w:t>For example</w:t>
      </w:r>
      <w:r w:rsidR="00434EC3" w:rsidRPr="00573446">
        <w:t>,</w:t>
      </w:r>
      <w:r w:rsidR="005E6F6E" w:rsidRPr="00573446">
        <w:t xml:space="preserve"> </w:t>
      </w:r>
      <w:r w:rsidRPr="00573446">
        <w:t>Bradford ran the Holmewood activity day and gave taster sessions in the following activities:</w:t>
      </w:r>
    </w:p>
    <w:p w14:paraId="49CD5A6B" w14:textId="77777777" w:rsidR="00434EC3" w:rsidRPr="00573446" w:rsidRDefault="0091235D" w:rsidP="007A0D0C">
      <w:pPr>
        <w:pStyle w:val="ListParagraph"/>
        <w:numPr>
          <w:ilvl w:val="1"/>
          <w:numId w:val="12"/>
        </w:numPr>
        <w:jc w:val="left"/>
      </w:pPr>
      <w:r w:rsidRPr="00573446">
        <w:rPr>
          <w:szCs w:val="24"/>
        </w:rPr>
        <w:t>Non-contact boxing – Delivered by coaches from Holmewood</w:t>
      </w:r>
    </w:p>
    <w:p w14:paraId="0BC36444" w14:textId="77777777" w:rsidR="00434EC3" w:rsidRPr="00573446" w:rsidRDefault="0091235D" w:rsidP="007A0D0C">
      <w:pPr>
        <w:pStyle w:val="ListParagraph"/>
        <w:numPr>
          <w:ilvl w:val="1"/>
          <w:numId w:val="12"/>
        </w:numPr>
        <w:jc w:val="left"/>
      </w:pPr>
      <w:r w:rsidRPr="00573446">
        <w:rPr>
          <w:szCs w:val="24"/>
        </w:rPr>
        <w:t>Ladies Zumba – Delivered by a community coach from Holmewood</w:t>
      </w:r>
    </w:p>
    <w:p w14:paraId="055DFA3F" w14:textId="77777777" w:rsidR="00434EC3" w:rsidRPr="00573446" w:rsidRDefault="0091235D" w:rsidP="007A0D0C">
      <w:pPr>
        <w:pStyle w:val="ListParagraph"/>
        <w:numPr>
          <w:ilvl w:val="1"/>
          <w:numId w:val="12"/>
        </w:numPr>
        <w:jc w:val="left"/>
      </w:pPr>
      <w:r w:rsidRPr="00573446">
        <w:rPr>
          <w:szCs w:val="24"/>
        </w:rPr>
        <w:t>Rolling Roads and Spinning</w:t>
      </w:r>
    </w:p>
    <w:p w14:paraId="71A87138" w14:textId="77777777" w:rsidR="00434EC3" w:rsidRPr="00573446" w:rsidRDefault="0091235D" w:rsidP="007A0D0C">
      <w:pPr>
        <w:pStyle w:val="ListParagraph"/>
        <w:numPr>
          <w:ilvl w:val="1"/>
          <w:numId w:val="12"/>
        </w:numPr>
        <w:jc w:val="left"/>
      </w:pPr>
      <w:proofErr w:type="spellStart"/>
      <w:r w:rsidRPr="00573446">
        <w:rPr>
          <w:szCs w:val="24"/>
        </w:rPr>
        <w:t>Balanceability</w:t>
      </w:r>
      <w:proofErr w:type="spellEnd"/>
      <w:r w:rsidRPr="00573446">
        <w:rPr>
          <w:szCs w:val="24"/>
        </w:rPr>
        <w:t xml:space="preserve"> </w:t>
      </w:r>
    </w:p>
    <w:p w14:paraId="1A4797C7" w14:textId="77777777" w:rsidR="00434EC3" w:rsidRPr="00573446" w:rsidRDefault="0091235D" w:rsidP="007A0D0C">
      <w:pPr>
        <w:pStyle w:val="ListParagraph"/>
        <w:numPr>
          <w:ilvl w:val="1"/>
          <w:numId w:val="12"/>
        </w:numPr>
        <w:jc w:val="left"/>
      </w:pPr>
      <w:r w:rsidRPr="00573446">
        <w:rPr>
          <w:szCs w:val="24"/>
        </w:rPr>
        <w:t>Rugby with Bradford Bulls</w:t>
      </w:r>
    </w:p>
    <w:p w14:paraId="2E99E2BA" w14:textId="77777777" w:rsidR="00434EC3" w:rsidRPr="00573446" w:rsidRDefault="0091235D" w:rsidP="007A0D0C">
      <w:pPr>
        <w:pStyle w:val="ListParagraph"/>
        <w:numPr>
          <w:ilvl w:val="1"/>
          <w:numId w:val="12"/>
        </w:numPr>
        <w:jc w:val="left"/>
      </w:pPr>
      <w:r w:rsidRPr="00573446">
        <w:rPr>
          <w:szCs w:val="24"/>
        </w:rPr>
        <w:t>Free Massage and Physio</w:t>
      </w:r>
    </w:p>
    <w:p w14:paraId="50914C5F" w14:textId="77777777" w:rsidR="00434EC3" w:rsidRPr="00573446" w:rsidRDefault="0091235D" w:rsidP="007A0D0C">
      <w:pPr>
        <w:pStyle w:val="ListParagraph"/>
        <w:numPr>
          <w:ilvl w:val="1"/>
          <w:numId w:val="12"/>
        </w:numPr>
        <w:jc w:val="left"/>
      </w:pPr>
      <w:r w:rsidRPr="00573446">
        <w:rPr>
          <w:szCs w:val="24"/>
        </w:rPr>
        <w:t xml:space="preserve">Smoothie Bikes </w:t>
      </w:r>
    </w:p>
    <w:p w14:paraId="302D0049" w14:textId="77777777" w:rsidR="00434EC3" w:rsidRPr="00573446" w:rsidRDefault="0091235D" w:rsidP="007A0D0C">
      <w:pPr>
        <w:pStyle w:val="ListParagraph"/>
        <w:numPr>
          <w:ilvl w:val="1"/>
          <w:numId w:val="12"/>
        </w:numPr>
        <w:jc w:val="left"/>
      </w:pPr>
      <w:r w:rsidRPr="00573446">
        <w:rPr>
          <w:szCs w:val="24"/>
        </w:rPr>
        <w:t>Bouncy Castle</w:t>
      </w:r>
    </w:p>
    <w:p w14:paraId="3A4BDF89" w14:textId="29836100" w:rsidR="0091235D" w:rsidRPr="00573446" w:rsidRDefault="0091235D" w:rsidP="007A0D0C">
      <w:pPr>
        <w:pStyle w:val="ListParagraph"/>
        <w:numPr>
          <w:ilvl w:val="1"/>
          <w:numId w:val="12"/>
        </w:numPr>
        <w:jc w:val="left"/>
      </w:pPr>
      <w:r w:rsidRPr="00573446">
        <w:rPr>
          <w:szCs w:val="24"/>
        </w:rPr>
        <w:t>Healthy Eating Advice and Nibbles</w:t>
      </w:r>
    </w:p>
    <w:p w14:paraId="1D5D6270" w14:textId="1351C4EC" w:rsidR="0091235D" w:rsidRPr="00573446" w:rsidRDefault="0091235D" w:rsidP="0091235D">
      <w:pPr>
        <w:spacing w:after="160" w:line="259" w:lineRule="auto"/>
        <w:contextualSpacing/>
        <w:rPr>
          <w:szCs w:val="24"/>
        </w:rPr>
      </w:pPr>
    </w:p>
    <w:p w14:paraId="42FC3E51" w14:textId="0B0D6A36" w:rsidR="00742973" w:rsidRPr="00573446" w:rsidRDefault="00742973" w:rsidP="0091235D">
      <w:pPr>
        <w:spacing w:after="160" w:line="259" w:lineRule="auto"/>
        <w:contextualSpacing/>
        <w:rPr>
          <w:szCs w:val="24"/>
        </w:rPr>
      </w:pPr>
      <w:r w:rsidRPr="00573446">
        <w:rPr>
          <w:szCs w:val="24"/>
        </w:rPr>
        <w:t xml:space="preserve">These approaches support </w:t>
      </w:r>
      <w:r w:rsidR="00BB6940" w:rsidRPr="00573446">
        <w:rPr>
          <w:szCs w:val="24"/>
        </w:rPr>
        <w:t>participants to engage with physical activity opportunities in a ‘stepped approach</w:t>
      </w:r>
      <w:r w:rsidR="00E33ABB" w:rsidRPr="00573446">
        <w:rPr>
          <w:szCs w:val="24"/>
        </w:rPr>
        <w:t>’</w:t>
      </w:r>
      <w:r w:rsidR="00BB6940" w:rsidRPr="00573446">
        <w:rPr>
          <w:szCs w:val="24"/>
        </w:rPr>
        <w:t xml:space="preserve"> as shown in </w:t>
      </w:r>
      <w:r w:rsidR="00BB6940" w:rsidRPr="00573446">
        <w:rPr>
          <w:b/>
          <w:bCs/>
          <w:szCs w:val="24"/>
        </w:rPr>
        <w:t>Figure 5.1</w:t>
      </w:r>
      <w:r w:rsidR="00BB6940" w:rsidRPr="00573446">
        <w:rPr>
          <w:szCs w:val="24"/>
        </w:rPr>
        <w:t xml:space="preserve"> below:</w:t>
      </w:r>
    </w:p>
    <w:p w14:paraId="4748EB3A" w14:textId="77777777" w:rsidR="00D8595E" w:rsidRPr="00573446" w:rsidRDefault="00D8595E" w:rsidP="00D8595E">
      <w:pPr>
        <w:pStyle w:val="Figuretitle"/>
      </w:pPr>
      <w:r w:rsidRPr="00573446">
        <w:t>Figure 5.1: Step approach to participants remaining active post-GOGA intervention</w:t>
      </w:r>
    </w:p>
    <w:p w14:paraId="5374D813" w14:textId="77777777" w:rsidR="00D8595E" w:rsidRPr="00573446" w:rsidRDefault="00D8595E" w:rsidP="00D8595E">
      <w:pPr>
        <w:pStyle w:val="Figuretitle"/>
        <w:rPr>
          <w:i/>
          <w:iCs/>
        </w:rPr>
      </w:pPr>
    </w:p>
    <w:p w14:paraId="44924019" w14:textId="77777777" w:rsidR="00D8595E" w:rsidRPr="00573446" w:rsidRDefault="00D8595E" w:rsidP="00D8595E">
      <w:pPr>
        <w:pStyle w:val="ListParagraph"/>
        <w:ind w:left="720"/>
        <w:jc w:val="left"/>
        <w:rPr>
          <w:rFonts w:cstheme="minorHAnsi"/>
          <w:color w:val="AD1360"/>
          <w:szCs w:val="24"/>
        </w:rPr>
      </w:pPr>
      <w:r w:rsidRPr="00573446">
        <w:rPr>
          <w:noProof/>
          <w:lang w:eastAsia="en-GB"/>
        </w:rPr>
        <w:drawing>
          <wp:inline distT="0" distB="0" distL="0" distR="0" wp14:anchorId="744C44E4" wp14:editId="2CFBCB1A">
            <wp:extent cx="5731510" cy="892175"/>
            <wp:effectExtent l="0" t="0" r="2540" b="3175"/>
            <wp:docPr id="6" name="Picture 82" descr="Step approach diagram - showing the steps participants should follow to be more likely to sustain participation">
              <a:extLst xmlns:a="http://schemas.openxmlformats.org/drawingml/2006/main">
                <a:ext uri="{FF2B5EF4-FFF2-40B4-BE49-F238E27FC236}">
                  <a16:creationId xmlns:a16="http://schemas.microsoft.com/office/drawing/2014/main" id="{C113B24C-EF70-45E2-B26E-CCB00FAE8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C113B24C-EF70-45E2-B26E-CCB00FAE8335}"/>
                        </a:ext>
                      </a:extLst>
                    </pic:cNvPr>
                    <pic:cNvPicPr>
                      <a:picLocks noChangeAspect="1"/>
                    </pic:cNvPicPr>
                  </pic:nvPicPr>
                  <pic:blipFill>
                    <a:blip r:embed="rId43">
                      <a:clrChange>
                        <a:clrFrom>
                          <a:srgbClr val="D8BEEC"/>
                        </a:clrFrom>
                        <a:clrTo>
                          <a:srgbClr val="D8BEEC">
                            <a:alpha val="0"/>
                          </a:srgbClr>
                        </a:clrTo>
                      </a:clrChange>
                    </a:blip>
                    <a:stretch>
                      <a:fillRect/>
                    </a:stretch>
                  </pic:blipFill>
                  <pic:spPr>
                    <a:xfrm>
                      <a:off x="0" y="0"/>
                      <a:ext cx="5731510" cy="892175"/>
                    </a:xfrm>
                    <a:prstGeom prst="rect">
                      <a:avLst/>
                    </a:prstGeom>
                  </pic:spPr>
                </pic:pic>
              </a:graphicData>
            </a:graphic>
          </wp:inline>
        </w:drawing>
      </w:r>
    </w:p>
    <w:p w14:paraId="0108EE77" w14:textId="3929A55B" w:rsidR="00627658" w:rsidRPr="00573446" w:rsidRDefault="00627658" w:rsidP="0091235D">
      <w:pPr>
        <w:spacing w:after="160" w:line="259" w:lineRule="auto"/>
        <w:contextualSpacing/>
        <w:rPr>
          <w:szCs w:val="24"/>
        </w:rPr>
      </w:pPr>
    </w:p>
    <w:p w14:paraId="0DB95BC5" w14:textId="54545EC8" w:rsidR="000F704E" w:rsidRPr="00573446" w:rsidRDefault="000F704E" w:rsidP="0091235D">
      <w:pPr>
        <w:spacing w:after="160" w:line="259" w:lineRule="auto"/>
        <w:contextualSpacing/>
        <w:rPr>
          <w:szCs w:val="24"/>
        </w:rPr>
      </w:pPr>
      <w:r w:rsidRPr="00573446">
        <w:rPr>
          <w:szCs w:val="24"/>
        </w:rPr>
        <w:t xml:space="preserve">Participant </w:t>
      </w:r>
      <w:r w:rsidR="00664527" w:rsidRPr="00573446">
        <w:rPr>
          <w:szCs w:val="24"/>
        </w:rPr>
        <w:t xml:space="preserve">survey data shows that over half of participants take up further sport or physical activities recommended to them </w:t>
      </w:r>
      <w:r w:rsidR="00C87BF6" w:rsidRPr="00573446">
        <w:rPr>
          <w:szCs w:val="24"/>
        </w:rPr>
        <w:t>9-12 months after taking part in GOGA</w:t>
      </w:r>
      <w:r w:rsidR="00DE22F9" w:rsidRPr="00573446">
        <w:rPr>
          <w:szCs w:val="24"/>
        </w:rPr>
        <w:t>.</w:t>
      </w:r>
    </w:p>
    <w:p w14:paraId="40988AEB" w14:textId="77777777" w:rsidR="000F704E" w:rsidRPr="00573446" w:rsidRDefault="000F704E" w:rsidP="0091235D">
      <w:pPr>
        <w:spacing w:after="160" w:line="259" w:lineRule="auto"/>
        <w:contextualSpacing/>
        <w:rPr>
          <w:szCs w:val="24"/>
        </w:rPr>
      </w:pPr>
    </w:p>
    <w:p w14:paraId="229611D2" w14:textId="34D7E482" w:rsidR="0091235D" w:rsidRPr="00573446" w:rsidRDefault="0091235D" w:rsidP="004A4DE8">
      <w:pPr>
        <w:contextualSpacing/>
        <w:rPr>
          <w:szCs w:val="24"/>
        </w:rPr>
      </w:pPr>
      <w:r w:rsidRPr="00573446">
        <w:rPr>
          <w:b/>
          <w:bCs/>
          <w:szCs w:val="24"/>
        </w:rPr>
        <w:t>2.</w:t>
      </w:r>
      <w:r w:rsidRPr="00573446">
        <w:rPr>
          <w:szCs w:val="24"/>
        </w:rPr>
        <w:t xml:space="preserve"> Ensure people are </w:t>
      </w:r>
      <w:r w:rsidRPr="00573446">
        <w:rPr>
          <w:b/>
          <w:szCs w:val="24"/>
        </w:rPr>
        <w:t xml:space="preserve">comfortable and confident </w:t>
      </w:r>
      <w:r w:rsidRPr="00573446">
        <w:rPr>
          <w:szCs w:val="24"/>
        </w:rPr>
        <w:t>about taking part</w:t>
      </w:r>
      <w:r w:rsidR="008A45BA" w:rsidRPr="00573446">
        <w:rPr>
          <w:szCs w:val="24"/>
        </w:rPr>
        <w:t xml:space="preserve"> </w:t>
      </w:r>
      <w:r w:rsidR="00FA287F" w:rsidRPr="00573446">
        <w:rPr>
          <w:szCs w:val="24"/>
        </w:rPr>
        <w:t xml:space="preserve">so they </w:t>
      </w:r>
      <w:r w:rsidR="00712070" w:rsidRPr="00573446">
        <w:rPr>
          <w:szCs w:val="24"/>
        </w:rPr>
        <w:t>are encouraged to make the ‘first step’ and to keep coming back</w:t>
      </w:r>
      <w:r w:rsidR="004A4DE8" w:rsidRPr="00573446">
        <w:rPr>
          <w:szCs w:val="24"/>
        </w:rPr>
        <w:t>:</w:t>
      </w:r>
    </w:p>
    <w:p w14:paraId="525F1CC2" w14:textId="77777777" w:rsidR="002152EA" w:rsidRPr="00573446" w:rsidRDefault="002152EA" w:rsidP="002152EA">
      <w:pPr>
        <w:pStyle w:val="ListParagraph"/>
        <w:ind w:left="360"/>
        <w:contextualSpacing/>
        <w:jc w:val="left"/>
        <w:rPr>
          <w:szCs w:val="24"/>
        </w:rPr>
      </w:pPr>
    </w:p>
    <w:p w14:paraId="04BC7623" w14:textId="20CF3BC4" w:rsidR="00FA287F" w:rsidRPr="00573446" w:rsidRDefault="0091235D" w:rsidP="00E1166C">
      <w:pPr>
        <w:pStyle w:val="ListParagraph"/>
        <w:numPr>
          <w:ilvl w:val="0"/>
          <w:numId w:val="14"/>
        </w:numPr>
        <w:contextualSpacing/>
        <w:jc w:val="left"/>
        <w:rPr>
          <w:szCs w:val="24"/>
        </w:rPr>
      </w:pPr>
      <w:r w:rsidRPr="00573446">
        <w:rPr>
          <w:szCs w:val="24"/>
        </w:rPr>
        <w:t>Volunteers and peer mentors have been integral to not only assisting with the running of sessions but also breaking down barriers some participants have. They</w:t>
      </w:r>
      <w:r w:rsidR="003D0512" w:rsidRPr="00573446">
        <w:rPr>
          <w:szCs w:val="24"/>
        </w:rPr>
        <w:t xml:space="preserve"> </w:t>
      </w:r>
      <w:r w:rsidRPr="00573446">
        <w:rPr>
          <w:szCs w:val="24"/>
        </w:rPr>
        <w:t xml:space="preserve">provide support for new participants </w:t>
      </w:r>
      <w:r w:rsidR="00E62780" w:rsidRPr="00573446">
        <w:rPr>
          <w:szCs w:val="24"/>
        </w:rPr>
        <w:t>making</w:t>
      </w:r>
      <w:r w:rsidRPr="00573446">
        <w:rPr>
          <w:szCs w:val="24"/>
        </w:rPr>
        <w:t xml:space="preserve"> them feel comfortable </w:t>
      </w:r>
      <w:r w:rsidR="0040248D" w:rsidRPr="00573446">
        <w:rPr>
          <w:szCs w:val="24"/>
        </w:rPr>
        <w:t xml:space="preserve">in participating. This </w:t>
      </w:r>
      <w:r w:rsidRPr="00573446">
        <w:rPr>
          <w:szCs w:val="24"/>
        </w:rPr>
        <w:t>giv</w:t>
      </w:r>
      <w:r w:rsidR="0040248D" w:rsidRPr="00573446">
        <w:rPr>
          <w:szCs w:val="24"/>
        </w:rPr>
        <w:t>es</w:t>
      </w:r>
      <w:r w:rsidRPr="00573446">
        <w:rPr>
          <w:szCs w:val="24"/>
        </w:rPr>
        <w:t xml:space="preserve"> new participants confidence </w:t>
      </w:r>
      <w:r w:rsidR="002152EA" w:rsidRPr="00573446">
        <w:rPr>
          <w:szCs w:val="24"/>
        </w:rPr>
        <w:t>to attend in the first place</w:t>
      </w:r>
      <w:r w:rsidR="0040248D" w:rsidRPr="00573446">
        <w:rPr>
          <w:szCs w:val="24"/>
        </w:rPr>
        <w:t>. This is supported</w:t>
      </w:r>
      <w:r w:rsidR="002152EA" w:rsidRPr="00573446">
        <w:rPr>
          <w:szCs w:val="24"/>
        </w:rPr>
        <w:t xml:space="preserve"> by </w:t>
      </w:r>
      <w:r w:rsidR="000E319E" w:rsidRPr="00573446">
        <w:rPr>
          <w:szCs w:val="24"/>
        </w:rPr>
        <w:t xml:space="preserve">having a </w:t>
      </w:r>
      <w:r w:rsidR="002152EA" w:rsidRPr="00573446">
        <w:rPr>
          <w:szCs w:val="24"/>
        </w:rPr>
        <w:t xml:space="preserve">friendly and welcoming face </w:t>
      </w:r>
      <w:r w:rsidR="000E319E" w:rsidRPr="00573446">
        <w:rPr>
          <w:szCs w:val="24"/>
        </w:rPr>
        <w:t>to ensure the individual</w:t>
      </w:r>
      <w:r w:rsidR="00A20B0B" w:rsidRPr="00573446">
        <w:rPr>
          <w:szCs w:val="24"/>
        </w:rPr>
        <w:t>s</w:t>
      </w:r>
      <w:r w:rsidR="000E319E" w:rsidRPr="00573446">
        <w:rPr>
          <w:szCs w:val="24"/>
        </w:rPr>
        <w:t xml:space="preserve"> want to return</w:t>
      </w:r>
      <w:r w:rsidR="00E641FC" w:rsidRPr="00573446">
        <w:rPr>
          <w:szCs w:val="24"/>
        </w:rPr>
        <w:t xml:space="preserve">. </w:t>
      </w:r>
      <w:r w:rsidR="00BE47CB" w:rsidRPr="00573446">
        <w:rPr>
          <w:szCs w:val="24"/>
        </w:rPr>
        <w:t xml:space="preserve">Individuals with ‘lived experience’ of tackling their own barriers </w:t>
      </w:r>
      <w:r w:rsidR="00794E01" w:rsidRPr="00573446">
        <w:rPr>
          <w:szCs w:val="24"/>
        </w:rPr>
        <w:t xml:space="preserve">to physical activity are </w:t>
      </w:r>
      <w:r w:rsidR="00E230B0" w:rsidRPr="00573446">
        <w:rPr>
          <w:szCs w:val="24"/>
        </w:rPr>
        <w:t xml:space="preserve">particularly </w:t>
      </w:r>
      <w:r w:rsidR="00A20B0B" w:rsidRPr="00573446">
        <w:rPr>
          <w:szCs w:val="24"/>
        </w:rPr>
        <w:t>useful for this role</w:t>
      </w:r>
      <w:r w:rsidR="007F3BE2" w:rsidRPr="00573446">
        <w:rPr>
          <w:szCs w:val="24"/>
        </w:rPr>
        <w:t>;</w:t>
      </w:r>
      <w:r w:rsidR="00FA287F" w:rsidRPr="00573446">
        <w:rPr>
          <w:szCs w:val="24"/>
        </w:rPr>
        <w:br w:type="page"/>
      </w:r>
    </w:p>
    <w:p w14:paraId="2B6AF832" w14:textId="7C96AD95" w:rsidR="0091235D" w:rsidRPr="00573446" w:rsidRDefault="0091235D" w:rsidP="007A0D0C">
      <w:pPr>
        <w:pStyle w:val="ListParagraph"/>
        <w:numPr>
          <w:ilvl w:val="0"/>
          <w:numId w:val="14"/>
        </w:numPr>
        <w:contextualSpacing/>
        <w:jc w:val="left"/>
        <w:rPr>
          <w:szCs w:val="24"/>
        </w:rPr>
      </w:pPr>
      <w:r w:rsidRPr="00573446">
        <w:rPr>
          <w:szCs w:val="24"/>
        </w:rPr>
        <w:lastRenderedPageBreak/>
        <w:t>A focus on social/</w:t>
      </w:r>
      <w:r w:rsidR="00A20B0B" w:rsidRPr="00573446">
        <w:rPr>
          <w:szCs w:val="24"/>
        </w:rPr>
        <w:t>fun</w:t>
      </w:r>
      <w:r w:rsidRPr="00573446">
        <w:rPr>
          <w:szCs w:val="24"/>
        </w:rPr>
        <w:t xml:space="preserve"> aspect rather than “keep fit” or competitive style activities</w:t>
      </w:r>
      <w:r w:rsidR="007F3BE2" w:rsidRPr="00573446">
        <w:rPr>
          <w:szCs w:val="24"/>
        </w:rPr>
        <w:t>, therefore:</w:t>
      </w:r>
    </w:p>
    <w:p w14:paraId="41C04EBC" w14:textId="10609804" w:rsidR="0091235D" w:rsidRPr="00573446" w:rsidRDefault="0091235D" w:rsidP="007A0D0C">
      <w:pPr>
        <w:pStyle w:val="ListParagraph"/>
        <w:numPr>
          <w:ilvl w:val="0"/>
          <w:numId w:val="15"/>
        </w:numPr>
        <w:jc w:val="left"/>
      </w:pPr>
      <w:r w:rsidRPr="00573446">
        <w:t>Getting the promotional material right to ensure sessions look relevant for the target audience</w:t>
      </w:r>
      <w:r w:rsidR="000E319E" w:rsidRPr="00573446">
        <w:t xml:space="preserve"> so that it includes pictures of local participants, or the actual settings the activity </w:t>
      </w:r>
      <w:r w:rsidR="00D30A16" w:rsidRPr="00573446">
        <w:t xml:space="preserve">is taking place in rather than stock images of generic </w:t>
      </w:r>
      <w:r w:rsidR="006C12A8" w:rsidRPr="00573446">
        <w:t>gym or sport centre provision</w:t>
      </w:r>
      <w:r w:rsidR="00B83A7D" w:rsidRPr="00573446">
        <w:t xml:space="preserve">. Also give a clear sense of the activities involved and that all </w:t>
      </w:r>
      <w:r w:rsidR="004E0BA0" w:rsidRPr="00573446">
        <w:t>abilities are catered for</w:t>
      </w:r>
      <w:r w:rsidR="00821350" w:rsidRPr="00573446">
        <w:t>;</w:t>
      </w:r>
    </w:p>
    <w:p w14:paraId="09996176" w14:textId="7BDF67B8" w:rsidR="0091235D" w:rsidRPr="00573446" w:rsidRDefault="0091235D" w:rsidP="007A0D0C">
      <w:pPr>
        <w:pStyle w:val="ListParagraph"/>
        <w:numPr>
          <w:ilvl w:val="0"/>
          <w:numId w:val="15"/>
        </w:numPr>
        <w:jc w:val="left"/>
      </w:pPr>
      <w:r w:rsidRPr="00573446">
        <w:t>Getting the location right</w:t>
      </w:r>
      <w:r w:rsidR="00821350" w:rsidRPr="00573446">
        <w:t xml:space="preserve"> to use settings in the local communities of potential participants to reduce travelling time</w:t>
      </w:r>
      <w:r w:rsidR="000C429D" w:rsidRPr="00573446">
        <w:t>, or use a setting familiar in a capacity not previously linked to physical activity</w:t>
      </w:r>
      <w:r w:rsidR="00072F65" w:rsidRPr="00573446">
        <w:t>;</w:t>
      </w:r>
    </w:p>
    <w:p w14:paraId="5C3C9334" w14:textId="449AF308" w:rsidR="0091235D" w:rsidRPr="00573446" w:rsidRDefault="0091235D" w:rsidP="007A0D0C">
      <w:pPr>
        <w:pStyle w:val="ListParagraph"/>
        <w:numPr>
          <w:ilvl w:val="0"/>
          <w:numId w:val="15"/>
        </w:numPr>
        <w:jc w:val="left"/>
      </w:pPr>
      <w:r w:rsidRPr="00573446">
        <w:t>Ensuring a quality experience- before during and after the activity</w:t>
      </w:r>
      <w:r w:rsidR="00072F65" w:rsidRPr="00573446">
        <w:t>;</w:t>
      </w:r>
    </w:p>
    <w:p w14:paraId="1AE81998" w14:textId="7DF56683" w:rsidR="0091235D" w:rsidRPr="00573446" w:rsidRDefault="0091235D" w:rsidP="007A0D0C">
      <w:pPr>
        <w:pStyle w:val="ListParagraph"/>
        <w:numPr>
          <w:ilvl w:val="0"/>
          <w:numId w:val="15"/>
        </w:numPr>
        <w:jc w:val="left"/>
      </w:pPr>
      <w:r w:rsidRPr="00573446">
        <w:t xml:space="preserve">Ensuring the deliverers are right- well trained </w:t>
      </w:r>
      <w:r w:rsidR="00072F65" w:rsidRPr="00573446">
        <w:t xml:space="preserve">and understand </w:t>
      </w:r>
      <w:r w:rsidR="0095547B" w:rsidRPr="00573446">
        <w:t>inclusive approaches in detail.</w:t>
      </w:r>
    </w:p>
    <w:p w14:paraId="7F651BED" w14:textId="77777777" w:rsidR="00FA287F" w:rsidRPr="00573446" w:rsidRDefault="00FA287F" w:rsidP="007A0D0C">
      <w:pPr>
        <w:pStyle w:val="ListParagraph"/>
        <w:ind w:left="360"/>
        <w:contextualSpacing/>
        <w:jc w:val="left"/>
        <w:rPr>
          <w:szCs w:val="24"/>
        </w:rPr>
      </w:pPr>
    </w:p>
    <w:p w14:paraId="57202B20" w14:textId="6565A007" w:rsidR="00DA6998" w:rsidRPr="00573446" w:rsidRDefault="007F3BE2" w:rsidP="00E1166C">
      <w:pPr>
        <w:pStyle w:val="ListParagraph"/>
        <w:numPr>
          <w:ilvl w:val="0"/>
          <w:numId w:val="16"/>
        </w:numPr>
        <w:contextualSpacing/>
        <w:jc w:val="left"/>
        <w:rPr>
          <w:szCs w:val="24"/>
        </w:rPr>
      </w:pPr>
      <w:r w:rsidRPr="00573446">
        <w:t>Ensuring a</w:t>
      </w:r>
      <w:r w:rsidR="0091235D" w:rsidRPr="00573446">
        <w:t xml:space="preserve">ctivities give participants the opportunity to meet new people and create new social groups </w:t>
      </w:r>
      <w:r w:rsidR="00A20B0B" w:rsidRPr="00573446">
        <w:t xml:space="preserve">improving participants </w:t>
      </w:r>
      <w:r w:rsidR="00B27C67" w:rsidRPr="00573446">
        <w:t>confidence</w:t>
      </w:r>
      <w:r w:rsidR="0091235D" w:rsidRPr="00573446">
        <w:t xml:space="preserve"> about attending other GOGA activities or meeting outside of GOGA to be active.  </w:t>
      </w:r>
    </w:p>
    <w:p w14:paraId="7FCCA0DA" w14:textId="77777777" w:rsidR="00FA287F" w:rsidRPr="00573446" w:rsidRDefault="00FA287F" w:rsidP="00FA287F">
      <w:pPr>
        <w:pStyle w:val="ListParagraph"/>
        <w:ind w:left="360"/>
        <w:contextualSpacing/>
        <w:jc w:val="left"/>
        <w:rPr>
          <w:szCs w:val="24"/>
        </w:rPr>
      </w:pPr>
    </w:p>
    <w:p w14:paraId="780ABD5E" w14:textId="64ED546C" w:rsidR="0091235D" w:rsidRPr="00573446" w:rsidRDefault="00E230B0" w:rsidP="00E1166C">
      <w:pPr>
        <w:pStyle w:val="ListParagraph"/>
        <w:numPr>
          <w:ilvl w:val="0"/>
          <w:numId w:val="16"/>
        </w:numPr>
        <w:contextualSpacing/>
        <w:jc w:val="left"/>
        <w:rPr>
          <w:szCs w:val="24"/>
        </w:rPr>
      </w:pPr>
      <w:r w:rsidRPr="00573446">
        <w:rPr>
          <w:szCs w:val="24"/>
        </w:rPr>
        <w:t>Understanding the importance of i</w:t>
      </w:r>
      <w:r w:rsidR="0091235D" w:rsidRPr="00573446">
        <w:rPr>
          <w:szCs w:val="24"/>
        </w:rPr>
        <w:t>dentify</w:t>
      </w:r>
      <w:r w:rsidRPr="00573446">
        <w:rPr>
          <w:szCs w:val="24"/>
        </w:rPr>
        <w:t>ing</w:t>
      </w:r>
      <w:r w:rsidR="0091235D" w:rsidRPr="00573446">
        <w:rPr>
          <w:szCs w:val="24"/>
        </w:rPr>
        <w:t xml:space="preserve"> barriers to inclusion for certain </w:t>
      </w:r>
      <w:r w:rsidR="003C329E" w:rsidRPr="00573446">
        <w:rPr>
          <w:szCs w:val="24"/>
        </w:rPr>
        <w:t xml:space="preserve">communities of interest </w:t>
      </w:r>
      <w:r w:rsidR="0091235D" w:rsidRPr="00573446">
        <w:rPr>
          <w:szCs w:val="24"/>
        </w:rPr>
        <w:t>(</w:t>
      </w:r>
      <w:r w:rsidR="003D0512" w:rsidRPr="00573446">
        <w:rPr>
          <w:szCs w:val="24"/>
        </w:rPr>
        <w:t>e.g.</w:t>
      </w:r>
      <w:r w:rsidR="0091235D" w:rsidRPr="00573446">
        <w:rPr>
          <w:szCs w:val="24"/>
        </w:rPr>
        <w:t xml:space="preserve"> women) and work hard to ensure that these barriers are addressed in order to make participants feel comfortable. </w:t>
      </w:r>
    </w:p>
    <w:p w14:paraId="0A608B15" w14:textId="77777777" w:rsidR="00FA287F" w:rsidRPr="00573446" w:rsidRDefault="00FA287F" w:rsidP="00FA287F">
      <w:pPr>
        <w:pStyle w:val="ListParagraph"/>
        <w:ind w:left="360"/>
        <w:contextualSpacing/>
        <w:jc w:val="left"/>
        <w:rPr>
          <w:szCs w:val="24"/>
        </w:rPr>
      </w:pPr>
    </w:p>
    <w:p w14:paraId="1CC5F708" w14:textId="3CFAE858" w:rsidR="00DA6998" w:rsidRPr="00573446" w:rsidRDefault="0091235D" w:rsidP="00E1166C">
      <w:pPr>
        <w:pStyle w:val="ListParagraph"/>
        <w:numPr>
          <w:ilvl w:val="0"/>
          <w:numId w:val="20"/>
        </w:numPr>
        <w:contextualSpacing/>
        <w:jc w:val="left"/>
        <w:rPr>
          <w:szCs w:val="24"/>
        </w:rPr>
      </w:pPr>
      <w:r w:rsidRPr="00573446">
        <w:rPr>
          <w:szCs w:val="24"/>
        </w:rPr>
        <w:t>Ge</w:t>
      </w:r>
      <w:r w:rsidR="007F3BE2" w:rsidRPr="00573446">
        <w:rPr>
          <w:szCs w:val="24"/>
        </w:rPr>
        <w:t>t</w:t>
      </w:r>
      <w:r w:rsidRPr="00573446">
        <w:rPr>
          <w:szCs w:val="24"/>
        </w:rPr>
        <w:t>t</w:t>
      </w:r>
      <w:r w:rsidR="007F3BE2" w:rsidRPr="00573446">
        <w:rPr>
          <w:szCs w:val="24"/>
        </w:rPr>
        <w:t>ing</w:t>
      </w:r>
      <w:r w:rsidRPr="00573446">
        <w:rPr>
          <w:szCs w:val="24"/>
        </w:rPr>
        <w:t xml:space="preserve"> to know participants before they come to the session to reduce any specific issues or anxieties about the sessions</w:t>
      </w:r>
      <w:r w:rsidR="00DA6998" w:rsidRPr="00573446">
        <w:rPr>
          <w:szCs w:val="24"/>
        </w:rPr>
        <w:t>.</w:t>
      </w:r>
    </w:p>
    <w:p w14:paraId="69610D67" w14:textId="77777777" w:rsidR="00FA287F" w:rsidRPr="00573446" w:rsidRDefault="00FA287F" w:rsidP="00FA287F">
      <w:pPr>
        <w:pStyle w:val="ListParagraph"/>
        <w:ind w:left="360"/>
        <w:contextualSpacing/>
        <w:jc w:val="left"/>
        <w:rPr>
          <w:szCs w:val="24"/>
        </w:rPr>
      </w:pPr>
    </w:p>
    <w:p w14:paraId="6E9048AE" w14:textId="64A50E6A" w:rsidR="0091235D" w:rsidRPr="00573446" w:rsidRDefault="0091235D" w:rsidP="00E1166C">
      <w:pPr>
        <w:pStyle w:val="ListParagraph"/>
        <w:numPr>
          <w:ilvl w:val="0"/>
          <w:numId w:val="20"/>
        </w:numPr>
        <w:contextualSpacing/>
        <w:jc w:val="left"/>
        <w:rPr>
          <w:szCs w:val="24"/>
        </w:rPr>
      </w:pPr>
      <w:r w:rsidRPr="00573446">
        <w:t>Using the 10 talk to me principles</w:t>
      </w:r>
      <w:r w:rsidR="00063261" w:rsidRPr="00573446">
        <w:t>,</w:t>
      </w:r>
      <w:r w:rsidRPr="00573446">
        <w:t xml:space="preserve"> to appeal to individuals who are the least active to motivate and encourage them to stay active</w:t>
      </w:r>
      <w:r w:rsidR="002A23B6" w:rsidRPr="00573446">
        <w:t>, particularly:</w:t>
      </w:r>
    </w:p>
    <w:p w14:paraId="30C49D5F" w14:textId="46C1B139" w:rsidR="00D03496" w:rsidRPr="00573446" w:rsidRDefault="008971C5"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4" w:history="1">
        <w:r w:rsidR="00D03496" w:rsidRPr="00573446">
          <w:rPr>
            <w:rStyle w:val="Hyperlink"/>
            <w:szCs w:val="24"/>
          </w:rPr>
          <w:t>Me, not my impairment</w:t>
        </w:r>
      </w:hyperlink>
    </w:p>
    <w:p w14:paraId="01D620DA" w14:textId="77777777" w:rsidR="00D03496" w:rsidRPr="00573446" w:rsidRDefault="004D3D24"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5" w:history="1">
        <w:r w:rsidR="00D03496" w:rsidRPr="00573446">
          <w:rPr>
            <w:rStyle w:val="Hyperlink"/>
            <w:szCs w:val="24"/>
          </w:rPr>
          <w:t>My values</w:t>
        </w:r>
      </w:hyperlink>
    </w:p>
    <w:p w14:paraId="0EB70EC9" w14:textId="77777777" w:rsidR="00D03496" w:rsidRPr="00573446" w:rsidRDefault="004D3D24"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6" w:history="1">
        <w:r w:rsidR="00D03496" w:rsidRPr="00573446">
          <w:rPr>
            <w:rStyle w:val="Hyperlink"/>
            <w:szCs w:val="24"/>
          </w:rPr>
          <w:t>Reassure me</w:t>
        </w:r>
      </w:hyperlink>
    </w:p>
    <w:p w14:paraId="1FBEE25B" w14:textId="77777777" w:rsidR="00D03496" w:rsidRPr="00573446" w:rsidRDefault="004D3D24"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7" w:history="1">
        <w:r w:rsidR="00D03496" w:rsidRPr="00573446">
          <w:rPr>
            <w:rStyle w:val="Hyperlink"/>
            <w:szCs w:val="24"/>
          </w:rPr>
          <w:t>Include me</w:t>
        </w:r>
      </w:hyperlink>
    </w:p>
    <w:p w14:paraId="78FE836A" w14:textId="77777777" w:rsidR="00D03496" w:rsidRPr="00573446" w:rsidRDefault="004D3D24"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8" w:history="1">
        <w:r w:rsidR="00D03496" w:rsidRPr="00573446">
          <w:rPr>
            <w:rStyle w:val="Hyperlink"/>
            <w:szCs w:val="24"/>
          </w:rPr>
          <w:t>Listen to me</w:t>
        </w:r>
      </w:hyperlink>
    </w:p>
    <w:p w14:paraId="570468DA" w14:textId="77777777" w:rsidR="00D03496" w:rsidRPr="00573446" w:rsidRDefault="004D3D24" w:rsidP="00E1166C">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rPr>
          <w:szCs w:val="24"/>
        </w:rPr>
      </w:pPr>
      <w:hyperlink r:id="rId49" w:history="1">
        <w:r w:rsidR="00D03496" w:rsidRPr="00573446">
          <w:rPr>
            <w:rStyle w:val="Hyperlink"/>
            <w:szCs w:val="24"/>
          </w:rPr>
          <w:t>Welcome Me</w:t>
        </w:r>
      </w:hyperlink>
    </w:p>
    <w:p w14:paraId="0DD14934" w14:textId="77777777" w:rsidR="0091235D" w:rsidRPr="00573446" w:rsidRDefault="0091235D" w:rsidP="004A4DE8">
      <w:pPr>
        <w:contextualSpacing/>
        <w:rPr>
          <w:szCs w:val="24"/>
        </w:rPr>
      </w:pPr>
    </w:p>
    <w:p w14:paraId="30F20AC9" w14:textId="77CE826E" w:rsidR="0091235D" w:rsidRPr="00573446" w:rsidRDefault="0091235D" w:rsidP="004A4DE8">
      <w:pPr>
        <w:contextualSpacing/>
        <w:rPr>
          <w:szCs w:val="24"/>
        </w:rPr>
      </w:pPr>
      <w:r w:rsidRPr="00573446">
        <w:rPr>
          <w:b/>
          <w:bCs/>
          <w:szCs w:val="24"/>
        </w:rPr>
        <w:t>3.</w:t>
      </w:r>
      <w:r w:rsidRPr="00573446">
        <w:rPr>
          <w:szCs w:val="24"/>
        </w:rPr>
        <w:t xml:space="preserve"> Provide </w:t>
      </w:r>
      <w:r w:rsidRPr="00573446">
        <w:rPr>
          <w:b/>
          <w:szCs w:val="24"/>
        </w:rPr>
        <w:t xml:space="preserve">support and guidance </w:t>
      </w:r>
      <w:r w:rsidRPr="00573446">
        <w:rPr>
          <w:szCs w:val="24"/>
        </w:rPr>
        <w:t>to participants and deliverers so they have an enjoyable initial and ongoing experience</w:t>
      </w:r>
      <w:r w:rsidR="00DA6998" w:rsidRPr="00573446">
        <w:rPr>
          <w:szCs w:val="24"/>
        </w:rPr>
        <w:t>:</w:t>
      </w:r>
    </w:p>
    <w:p w14:paraId="486EAA66" w14:textId="77777777" w:rsidR="00DA6998" w:rsidRPr="00573446" w:rsidRDefault="00DA6998" w:rsidP="004A4DE8">
      <w:pPr>
        <w:contextualSpacing/>
        <w:rPr>
          <w:rFonts w:cstheme="minorHAnsi"/>
          <w:szCs w:val="24"/>
        </w:rPr>
      </w:pPr>
    </w:p>
    <w:p w14:paraId="59615D9A" w14:textId="77777777" w:rsidR="007A7774" w:rsidRPr="00573446" w:rsidRDefault="0091235D" w:rsidP="00E1166C">
      <w:pPr>
        <w:pStyle w:val="ListParagraph"/>
        <w:numPr>
          <w:ilvl w:val="0"/>
          <w:numId w:val="37"/>
        </w:numPr>
      </w:pPr>
      <w:r w:rsidRPr="00573446">
        <w:t>Use of volunteers and peer mentors to encourage participants to continue attending have been an invaluable addition to many GOGA localities</w:t>
      </w:r>
    </w:p>
    <w:p w14:paraId="4057C6D5" w14:textId="77777777" w:rsidR="00D03496" w:rsidRPr="00573446" w:rsidRDefault="00D03496" w:rsidP="00D03496">
      <w:pPr>
        <w:pStyle w:val="ListParagraph"/>
        <w:ind w:left="360"/>
      </w:pPr>
    </w:p>
    <w:p w14:paraId="6EB28ADA" w14:textId="12A4337C" w:rsidR="0091235D" w:rsidRPr="00573446" w:rsidRDefault="0091235D" w:rsidP="00E1166C">
      <w:pPr>
        <w:pStyle w:val="ListParagraph"/>
        <w:numPr>
          <w:ilvl w:val="0"/>
          <w:numId w:val="37"/>
        </w:numPr>
      </w:pPr>
      <w:r w:rsidRPr="00573446">
        <w:t>Many volunteers don’t see themselves as volunteers or peer mentors despite doing the job of one- they just see themselves as “helpers”- an informal volunteer</w:t>
      </w:r>
      <w:r w:rsidR="001C7B49" w:rsidRPr="00573446">
        <w:t>, and there are increasing examples of volunteers becoming active participants themselves.</w:t>
      </w:r>
    </w:p>
    <w:p w14:paraId="5285C082" w14:textId="77777777" w:rsidR="0091235D" w:rsidRPr="00573446" w:rsidRDefault="0091235D" w:rsidP="004A4DE8"/>
    <w:p w14:paraId="34A3082D" w14:textId="77777777" w:rsidR="0013798A" w:rsidRPr="00573446" w:rsidRDefault="0013798A" w:rsidP="00E1166C">
      <w:pPr>
        <w:pStyle w:val="Heading3"/>
        <w:numPr>
          <w:ilvl w:val="2"/>
          <w:numId w:val="38"/>
        </w:numPr>
      </w:pPr>
      <w:bookmarkStart w:id="30" w:name="_Toc531700961"/>
      <w:r w:rsidRPr="00573446">
        <w:lastRenderedPageBreak/>
        <w:t>Delivery of Sustainability – supporting participants to remain active</w:t>
      </w:r>
      <w:bookmarkEnd w:id="30"/>
    </w:p>
    <w:p w14:paraId="6D7D776B" w14:textId="473E4471" w:rsidR="0013798A" w:rsidRPr="00573446" w:rsidRDefault="0013798A" w:rsidP="0013798A">
      <w:r w:rsidRPr="00573446">
        <w:t>To support participants in remaining active post</w:t>
      </w:r>
      <w:r w:rsidR="003C329E" w:rsidRPr="00573446">
        <w:t xml:space="preserve"> GOGA </w:t>
      </w:r>
      <w:r w:rsidRPr="00573446">
        <w:t xml:space="preserve">intervention, </w:t>
      </w:r>
      <w:r w:rsidR="001816D4" w:rsidRPr="00573446">
        <w:t>the 2</w:t>
      </w:r>
      <w:r w:rsidR="001816D4" w:rsidRPr="00573446">
        <w:rPr>
          <w:vertAlign w:val="superscript"/>
        </w:rPr>
        <w:t>nd</w:t>
      </w:r>
      <w:r w:rsidR="001816D4" w:rsidRPr="00573446">
        <w:t xml:space="preserve"> and 3</w:t>
      </w:r>
      <w:r w:rsidR="001816D4" w:rsidRPr="00573446">
        <w:rPr>
          <w:vertAlign w:val="superscript"/>
        </w:rPr>
        <w:t>rd</w:t>
      </w:r>
      <w:r w:rsidR="001816D4" w:rsidRPr="00573446">
        <w:t xml:space="preserve"> </w:t>
      </w:r>
      <w:r w:rsidRPr="00573446">
        <w:t xml:space="preserve">GOGA </w:t>
      </w:r>
      <w:r w:rsidR="001816D4" w:rsidRPr="00573446">
        <w:t xml:space="preserve">Annual Reports </w:t>
      </w:r>
      <w:r w:rsidRPr="00573446">
        <w:t>show that some of these approaches</w:t>
      </w:r>
      <w:r w:rsidR="00363330" w:rsidRPr="00573446">
        <w:t xml:space="preserve"> are </w:t>
      </w:r>
      <w:r w:rsidRPr="00573446">
        <w:t>worth considering.</w:t>
      </w:r>
    </w:p>
    <w:p w14:paraId="015B323F" w14:textId="77777777" w:rsidR="0013798A" w:rsidRPr="00573446" w:rsidRDefault="0013798A" w:rsidP="0013798A"/>
    <w:tbl>
      <w:tblPr>
        <w:tblStyle w:val="GridTable1Light"/>
        <w:tblW w:w="0" w:type="auto"/>
        <w:tblLook w:val="04A0" w:firstRow="1" w:lastRow="0" w:firstColumn="1" w:lastColumn="0" w:noHBand="0" w:noVBand="1"/>
      </w:tblPr>
      <w:tblGrid>
        <w:gridCol w:w="9006"/>
      </w:tblGrid>
      <w:tr w:rsidR="0013798A" w:rsidRPr="00573446" w14:paraId="6B7874AF" w14:textId="77777777" w:rsidTr="000E0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hideMark/>
          </w:tcPr>
          <w:p w14:paraId="22A33D6E" w14:textId="77777777" w:rsidR="0013798A" w:rsidRPr="00573446" w:rsidRDefault="0013798A" w:rsidP="00C16C0F">
            <w:pPr>
              <w:jc w:val="center"/>
            </w:pPr>
            <w:r w:rsidRPr="00573446">
              <w:t>Key Approaches for All Partners to Sustain Active Recreation</w:t>
            </w:r>
          </w:p>
        </w:tc>
      </w:tr>
      <w:tr w:rsidR="0013798A" w:rsidRPr="00573446" w14:paraId="5970069B" w14:textId="77777777" w:rsidTr="000E024F">
        <w:tc>
          <w:tcPr>
            <w:cnfStyle w:val="001000000000" w:firstRow="0" w:lastRow="0" w:firstColumn="1" w:lastColumn="0" w:oddVBand="0" w:evenVBand="0" w:oddHBand="0" w:evenHBand="0" w:firstRowFirstColumn="0" w:firstRowLastColumn="0" w:lastRowFirstColumn="0" w:lastRowLastColumn="0"/>
            <w:tcW w:w="9006" w:type="dxa"/>
            <w:hideMark/>
          </w:tcPr>
          <w:p w14:paraId="07214D1C" w14:textId="4663AF6D" w:rsidR="0013798A" w:rsidRPr="00573446" w:rsidRDefault="0013798A" w:rsidP="00E1166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left"/>
            </w:pPr>
            <w:r w:rsidRPr="00573446">
              <w:rPr>
                <w:b w:val="0"/>
              </w:rPr>
              <w:t xml:space="preserve">There should be a focus on working with specialist support services </w:t>
            </w:r>
            <w:r w:rsidR="008A2AD7" w:rsidRPr="00573446">
              <w:rPr>
                <w:b w:val="0"/>
              </w:rPr>
              <w:t xml:space="preserve">(particularly those related to specific health concerns or the needs of particular community groups) </w:t>
            </w:r>
            <w:r w:rsidRPr="00573446">
              <w:rPr>
                <w:b w:val="0"/>
              </w:rPr>
              <w:t>to identify ways in which participation in active recreation could be added to individual</w:t>
            </w:r>
            <w:r w:rsidR="008A2AD7" w:rsidRPr="00573446">
              <w:rPr>
                <w:b w:val="0"/>
              </w:rPr>
              <w:t xml:space="preserve"> or community</w:t>
            </w:r>
            <w:r w:rsidRPr="00573446">
              <w:rPr>
                <w:b w:val="0"/>
              </w:rPr>
              <w:t xml:space="preserve"> support</w:t>
            </w:r>
            <w:r w:rsidR="008A2AD7" w:rsidRPr="00573446">
              <w:rPr>
                <w:b w:val="0"/>
              </w:rPr>
              <w:t>/engagement</w:t>
            </w:r>
            <w:r w:rsidRPr="00573446">
              <w:rPr>
                <w:b w:val="0"/>
              </w:rPr>
              <w:t xml:space="preserve"> plans.</w:t>
            </w:r>
          </w:p>
          <w:p w14:paraId="2397D9DB" w14:textId="3E75D939" w:rsidR="0013798A" w:rsidRPr="00573446" w:rsidRDefault="0013798A" w:rsidP="00E1166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left"/>
            </w:pPr>
            <w:r w:rsidRPr="00573446">
              <w:rPr>
                <w:b w:val="0"/>
              </w:rPr>
              <w:t>Progression and transition options for volunteers and mentors are as important as those for participants. These could involve moves from informal to formal roles, or the shaping of new volunteer roles by the individuals themselves. Shaping these around the skills</w:t>
            </w:r>
            <w:r w:rsidR="008A2AD7" w:rsidRPr="00573446">
              <w:rPr>
                <w:b w:val="0"/>
              </w:rPr>
              <w:t xml:space="preserve">, </w:t>
            </w:r>
            <w:r w:rsidRPr="00573446">
              <w:rPr>
                <w:b w:val="0"/>
              </w:rPr>
              <w:t>interests</w:t>
            </w:r>
            <w:r w:rsidR="008A2AD7" w:rsidRPr="00573446">
              <w:rPr>
                <w:b w:val="0"/>
              </w:rPr>
              <w:t xml:space="preserve">, and lived </w:t>
            </w:r>
            <w:r w:rsidR="00167119" w:rsidRPr="00573446">
              <w:rPr>
                <w:b w:val="0"/>
              </w:rPr>
              <w:t>experiences</w:t>
            </w:r>
            <w:r w:rsidRPr="00573446">
              <w:rPr>
                <w:b w:val="0"/>
              </w:rPr>
              <w:t xml:space="preserve"> of the individual will be of particular benefit in such cases.</w:t>
            </w:r>
            <w:r w:rsidR="00D07C02" w:rsidRPr="00573446">
              <w:rPr>
                <w:b w:val="0"/>
              </w:rPr>
              <w:t xml:space="preserve"> Transition options should also include engagement such that the physical activity levels of volunteers and mentors </w:t>
            </w:r>
            <w:r w:rsidR="00167119" w:rsidRPr="00573446">
              <w:rPr>
                <w:b w:val="0"/>
              </w:rPr>
              <w:t>can also be seen to increase.</w:t>
            </w:r>
          </w:p>
          <w:p w14:paraId="138D6042" w14:textId="097042F9" w:rsidR="0013798A" w:rsidRPr="00573446" w:rsidRDefault="0013798A" w:rsidP="00E1166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left"/>
            </w:pPr>
            <w:r w:rsidRPr="00573446">
              <w:rPr>
                <w:b w:val="0"/>
              </w:rPr>
              <w:t>Establishing reward and recognition events for participants, volunteers, and mentors can reinforce the progress individuals have made and highlight how progression into further activity is a real possibility for them.</w:t>
            </w:r>
            <w:r w:rsidR="00167119" w:rsidRPr="00573446">
              <w:rPr>
                <w:b w:val="0"/>
              </w:rPr>
              <w:t xml:space="preserve"> Consideration should be given to establishing these as regular (</w:t>
            </w:r>
            <w:r w:rsidR="009F271E" w:rsidRPr="00573446">
              <w:rPr>
                <w:b w:val="0"/>
              </w:rPr>
              <w:t>Annual) events.</w:t>
            </w:r>
          </w:p>
          <w:p w14:paraId="31B27235" w14:textId="2C07DEB3" w:rsidR="0013798A" w:rsidRPr="00573446" w:rsidRDefault="0013798A" w:rsidP="00E1166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left"/>
            </w:pPr>
            <w:r w:rsidRPr="00573446">
              <w:rPr>
                <w:b w:val="0"/>
              </w:rPr>
              <w:t>Helping participants build their own active support network through friends, families and peers should be actively encouraged. Wherever possible these individuals should be encouraged to take part in the activities put on</w:t>
            </w:r>
            <w:r w:rsidR="009F271E" w:rsidRPr="00573446">
              <w:rPr>
                <w:b w:val="0"/>
              </w:rPr>
              <w:t xml:space="preserve">, and volunteers and mentors encouraged to support </w:t>
            </w:r>
            <w:r w:rsidR="003469CC" w:rsidRPr="00573446">
              <w:rPr>
                <w:b w:val="0"/>
              </w:rPr>
              <w:t>the development of these networks</w:t>
            </w:r>
            <w:r w:rsidRPr="00573446">
              <w:rPr>
                <w:b w:val="0"/>
              </w:rPr>
              <w:t>.</w:t>
            </w:r>
          </w:p>
          <w:p w14:paraId="25D437DE" w14:textId="49B1C2DC" w:rsidR="0013798A" w:rsidRPr="00573446" w:rsidRDefault="007B64FA" w:rsidP="00E1166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jc w:val="left"/>
            </w:pPr>
            <w:r w:rsidRPr="00573446">
              <w:rPr>
                <w:b w:val="0"/>
              </w:rPr>
              <w:t>The ongoing recruitment and retention of</w:t>
            </w:r>
            <w:r w:rsidR="0013798A" w:rsidRPr="00573446">
              <w:rPr>
                <w:b w:val="0"/>
              </w:rPr>
              <w:t xml:space="preserve"> </w:t>
            </w:r>
            <w:r w:rsidRPr="00573446">
              <w:rPr>
                <w:b w:val="0"/>
              </w:rPr>
              <w:t>‘s</w:t>
            </w:r>
            <w:r w:rsidR="0013798A" w:rsidRPr="00573446">
              <w:rPr>
                <w:b w:val="0"/>
              </w:rPr>
              <w:t>ocial focussed</w:t>
            </w:r>
            <w:r w:rsidRPr="00573446">
              <w:rPr>
                <w:b w:val="0"/>
              </w:rPr>
              <w:t>’</w:t>
            </w:r>
            <w:r w:rsidR="0013798A" w:rsidRPr="00573446">
              <w:rPr>
                <w:b w:val="0"/>
              </w:rPr>
              <w:t xml:space="preserve"> coaches skilled in appropriate scaling and empathising with those from least active groups should be a key focus for project development.</w:t>
            </w:r>
          </w:p>
        </w:tc>
      </w:tr>
    </w:tbl>
    <w:p w14:paraId="36155F5F" w14:textId="77777777" w:rsidR="00397142" w:rsidRPr="00573446" w:rsidRDefault="00397142" w:rsidP="00397142"/>
    <w:p w14:paraId="0267A726" w14:textId="77777777" w:rsidR="000E024F" w:rsidRPr="00573446" w:rsidRDefault="000E024F">
      <w:pPr>
        <w:rPr>
          <w:rFonts w:ascii="Century Gothic" w:eastAsiaTheme="majorEastAsia" w:hAnsi="Century Gothic" w:cstheme="majorBidi"/>
          <w:color w:val="00B050"/>
          <w:sz w:val="32"/>
          <w:szCs w:val="26"/>
        </w:rPr>
      </w:pPr>
      <w:r w:rsidRPr="00573446">
        <w:br w:type="page"/>
      </w:r>
    </w:p>
    <w:p w14:paraId="169C5C4C" w14:textId="2EA81CDA" w:rsidR="0091235D" w:rsidRPr="00573446" w:rsidRDefault="00E4017F" w:rsidP="004A4DE8">
      <w:pPr>
        <w:pStyle w:val="Heading2"/>
        <w:spacing w:after="0"/>
      </w:pPr>
      <w:bookmarkStart w:id="31" w:name="_Toc30416297"/>
      <w:r w:rsidRPr="00573446">
        <w:lastRenderedPageBreak/>
        <w:t>E</w:t>
      </w:r>
      <w:r w:rsidR="0091235D" w:rsidRPr="00573446">
        <w:t>mbed</w:t>
      </w:r>
      <w:r w:rsidRPr="00573446">
        <w:t>ding</w:t>
      </w:r>
      <w:r w:rsidR="0091235D" w:rsidRPr="00573446">
        <w:t xml:space="preserve"> new ways of inclusive working</w:t>
      </w:r>
      <w:bookmarkEnd w:id="31"/>
    </w:p>
    <w:p w14:paraId="69EF700D" w14:textId="77777777" w:rsidR="00FC52B8" w:rsidRPr="00573446" w:rsidRDefault="00FC52B8" w:rsidP="00BC60C8">
      <w:pPr>
        <w:pStyle w:val="ListParagraph"/>
        <w:ind w:left="0"/>
      </w:pPr>
    </w:p>
    <w:p w14:paraId="4516E45B" w14:textId="1A8ECB89" w:rsidR="002A460B" w:rsidRPr="00573446" w:rsidRDefault="00BC60C8" w:rsidP="007A0D0C">
      <w:pPr>
        <w:pStyle w:val="ListParagraph"/>
        <w:ind w:left="0"/>
        <w:jc w:val="left"/>
      </w:pPr>
      <w:r w:rsidRPr="00573446">
        <w:t xml:space="preserve">Embedding </w:t>
      </w:r>
      <w:r w:rsidR="00E348EE" w:rsidRPr="00573446">
        <w:t xml:space="preserve">of inclusive working </w:t>
      </w:r>
      <w:r w:rsidRPr="00573446">
        <w:t xml:space="preserve">is more in evidence than </w:t>
      </w:r>
      <w:r w:rsidR="00891229" w:rsidRPr="00573446">
        <w:t>noted in the 2</w:t>
      </w:r>
      <w:r w:rsidR="00891229" w:rsidRPr="00573446">
        <w:rPr>
          <w:vertAlign w:val="superscript"/>
        </w:rPr>
        <w:t>nd</w:t>
      </w:r>
      <w:r w:rsidR="00891229" w:rsidRPr="00573446">
        <w:t xml:space="preserve"> Annual report with the key influence being the increased numbers of individuals trained by the programme</w:t>
      </w:r>
      <w:r w:rsidR="00A256E8" w:rsidRPr="00573446">
        <w:t>, ex</w:t>
      </w:r>
      <w:r w:rsidR="00A6017B" w:rsidRPr="00573446">
        <w:t xml:space="preserve">tended partnership working, and </w:t>
      </w:r>
      <w:r w:rsidR="009E3E10" w:rsidRPr="00573446">
        <w:t xml:space="preserve">substantial changes to </w:t>
      </w:r>
      <w:r w:rsidR="00996F55" w:rsidRPr="00573446">
        <w:t>organisational working</w:t>
      </w:r>
      <w:r w:rsidR="003662CB" w:rsidRPr="00573446">
        <w:t xml:space="preserve"> including changes to </w:t>
      </w:r>
      <w:r w:rsidR="00E348EE" w:rsidRPr="00573446">
        <w:t xml:space="preserve">the </w:t>
      </w:r>
      <w:r w:rsidR="009F5652" w:rsidRPr="00573446">
        <w:t>constitution</w:t>
      </w:r>
      <w:r w:rsidR="00E348EE" w:rsidRPr="00573446">
        <w:t xml:space="preserve"> of partners</w:t>
      </w:r>
      <w:r w:rsidR="009F5652" w:rsidRPr="00573446">
        <w:t xml:space="preserve"> </w:t>
      </w:r>
      <w:r w:rsidR="00942E14" w:rsidRPr="00573446">
        <w:t>(Fife) and focus of the organisation</w:t>
      </w:r>
      <w:r w:rsidR="00E348EE" w:rsidRPr="00573446">
        <w:t>al</w:t>
      </w:r>
      <w:r w:rsidR="00942E14" w:rsidRPr="00573446">
        <w:t xml:space="preserve"> working (</w:t>
      </w:r>
      <w:r w:rsidR="00405169" w:rsidRPr="00573446">
        <w:t xml:space="preserve">Fife and Grampians now </w:t>
      </w:r>
      <w:r w:rsidR="00F428F0" w:rsidRPr="00573446">
        <w:t xml:space="preserve">have an </w:t>
      </w:r>
      <w:r w:rsidR="00405169" w:rsidRPr="00573446">
        <w:t>explicit focus on active recreatio</w:t>
      </w:r>
      <w:r w:rsidR="001A0732" w:rsidRPr="00573446">
        <w:t>n).</w:t>
      </w:r>
      <w:r w:rsidR="00891229" w:rsidRPr="00573446">
        <w:t xml:space="preserve"> </w:t>
      </w:r>
    </w:p>
    <w:p w14:paraId="23D6B57A" w14:textId="77777777" w:rsidR="002A460B" w:rsidRPr="00573446" w:rsidRDefault="002A460B" w:rsidP="007A0D0C">
      <w:pPr>
        <w:pStyle w:val="ListParagraph"/>
        <w:ind w:left="0"/>
        <w:jc w:val="left"/>
      </w:pPr>
    </w:p>
    <w:p w14:paraId="2A7FFE84" w14:textId="79813C6F" w:rsidR="00BC60C8" w:rsidRPr="00573446" w:rsidRDefault="002A460B" w:rsidP="007A0D0C">
      <w:pPr>
        <w:pStyle w:val="ListParagraph"/>
        <w:ind w:left="0"/>
        <w:jc w:val="left"/>
      </w:pPr>
      <w:r w:rsidRPr="00573446">
        <w:t xml:space="preserve">Across national and local partners </w:t>
      </w:r>
      <w:r w:rsidR="008C059F" w:rsidRPr="00573446">
        <w:t xml:space="preserve">this has involved </w:t>
      </w:r>
      <w:r w:rsidR="00534E33" w:rsidRPr="00573446">
        <w:t>several</w:t>
      </w:r>
      <w:r w:rsidR="008C059F" w:rsidRPr="00573446">
        <w:t xml:space="preserve"> key themes</w:t>
      </w:r>
      <w:r w:rsidR="000874A4" w:rsidRPr="00573446">
        <w:t xml:space="preserve"> </w:t>
      </w:r>
      <w:r w:rsidR="008C059F" w:rsidRPr="00573446">
        <w:t>including</w:t>
      </w:r>
      <w:r w:rsidR="00891229" w:rsidRPr="00573446">
        <w:t>:</w:t>
      </w:r>
    </w:p>
    <w:p w14:paraId="2A0D69A8" w14:textId="77777777" w:rsidR="00BC60C8" w:rsidRPr="00573446" w:rsidRDefault="00BC60C8" w:rsidP="007A0D0C">
      <w:pPr>
        <w:pStyle w:val="ListParagraph"/>
        <w:ind w:left="0"/>
        <w:jc w:val="left"/>
      </w:pPr>
    </w:p>
    <w:p w14:paraId="5E62ECB3" w14:textId="4CAFA193" w:rsidR="0091235D" w:rsidRPr="00573446" w:rsidRDefault="000874A4" w:rsidP="007A0D0C">
      <w:pPr>
        <w:pStyle w:val="ListParagraph"/>
        <w:numPr>
          <w:ilvl w:val="0"/>
          <w:numId w:val="13"/>
        </w:numPr>
        <w:jc w:val="left"/>
      </w:pPr>
      <w:r w:rsidRPr="00573446">
        <w:rPr>
          <w:b/>
          <w:bCs/>
        </w:rPr>
        <w:t>Workforce development</w:t>
      </w:r>
      <w:r w:rsidRPr="00573446">
        <w:t xml:space="preserve"> involving the u</w:t>
      </w:r>
      <w:r w:rsidR="0091235D" w:rsidRPr="00573446">
        <w:t>pskilling of staff through training</w:t>
      </w:r>
      <w:r w:rsidR="001E57F8" w:rsidRPr="00573446">
        <w:t xml:space="preserve"> that provides </w:t>
      </w:r>
      <w:r w:rsidR="00CD5294" w:rsidRPr="00573446">
        <w:t xml:space="preserve">understanding of inclusive practice at all layers of </w:t>
      </w:r>
      <w:r w:rsidR="006E2CEF" w:rsidRPr="00573446">
        <w:t>a delivery partner.</w:t>
      </w:r>
      <w:r w:rsidRPr="00573446">
        <w:t xml:space="preserve"> T</w:t>
      </w:r>
      <w:r w:rsidR="00891229" w:rsidRPr="00573446">
        <w:t>his has meant that an i</w:t>
      </w:r>
      <w:r w:rsidR="0091235D" w:rsidRPr="00573446">
        <w:t xml:space="preserve">ncreasing number of capable staff </w:t>
      </w:r>
      <w:r w:rsidR="00891229" w:rsidRPr="00573446">
        <w:t xml:space="preserve">are available to </w:t>
      </w:r>
      <w:r w:rsidR="0091235D" w:rsidRPr="00573446">
        <w:t>delive</w:t>
      </w:r>
      <w:r w:rsidR="00891229" w:rsidRPr="00573446">
        <w:t>r</w:t>
      </w:r>
      <w:r w:rsidR="0091235D" w:rsidRPr="00573446">
        <w:t xml:space="preserve"> sessions and influenc</w:t>
      </w:r>
      <w:r w:rsidRPr="00573446">
        <w:t>e</w:t>
      </w:r>
      <w:r w:rsidR="0091235D" w:rsidRPr="00573446">
        <w:t xml:space="preserve"> wider organisations</w:t>
      </w:r>
      <w:r w:rsidR="008E52DD" w:rsidRPr="00573446">
        <w:t>, as well as helping to sustain activities beyond GOGA funding</w:t>
      </w:r>
      <w:r w:rsidR="0053773B" w:rsidRPr="00573446">
        <w:t xml:space="preserve">. </w:t>
      </w:r>
      <w:r w:rsidR="00562553" w:rsidRPr="00573446">
        <w:t>T</w:t>
      </w:r>
      <w:r w:rsidR="009058CA" w:rsidRPr="00573446">
        <w:t>his has influence beyond the</w:t>
      </w:r>
      <w:r w:rsidR="00736913" w:rsidRPr="00573446">
        <w:t xml:space="preserve"> local partner as well:</w:t>
      </w:r>
    </w:p>
    <w:p w14:paraId="4FF275D2" w14:textId="77777777" w:rsidR="00BA432A" w:rsidRPr="00573446" w:rsidRDefault="00BA432A" w:rsidP="007A0D0C">
      <w:pPr>
        <w:pStyle w:val="ListParagraph"/>
        <w:ind w:left="360"/>
        <w:jc w:val="left"/>
      </w:pPr>
    </w:p>
    <w:p w14:paraId="30F45EB8" w14:textId="446E20F0" w:rsidR="00736913" w:rsidRPr="00573446" w:rsidRDefault="00736913"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“A lot of feedback saying organisations wouldn't have had the confidence to deliver the activities without the training GOGA has given them.” </w:t>
      </w:r>
      <w:r w:rsidR="00BA432A" w:rsidRPr="00573446">
        <w:rPr>
          <w:b/>
          <w:bCs/>
        </w:rPr>
        <w:t>Jess, Pembrokeshire</w:t>
      </w:r>
      <w:r w:rsidR="00BA432A" w:rsidRPr="00573446">
        <w:t>.</w:t>
      </w:r>
    </w:p>
    <w:p w14:paraId="6FA1EBCB" w14:textId="77777777" w:rsidR="00BA432A" w:rsidRPr="00573446" w:rsidRDefault="00BA432A" w:rsidP="007A0D0C">
      <w:pPr>
        <w:pStyle w:val="ListParagraph"/>
        <w:ind w:left="360"/>
        <w:jc w:val="left"/>
      </w:pPr>
    </w:p>
    <w:p w14:paraId="565EF904" w14:textId="0A88315C" w:rsidR="00520F04" w:rsidRPr="00573446" w:rsidRDefault="00A83D1F" w:rsidP="007A0D0C">
      <w:pPr>
        <w:pStyle w:val="ListParagraph"/>
        <w:numPr>
          <w:ilvl w:val="0"/>
          <w:numId w:val="13"/>
        </w:numPr>
        <w:jc w:val="left"/>
      </w:pPr>
      <w:r w:rsidRPr="00573446">
        <w:rPr>
          <w:b/>
          <w:bCs/>
        </w:rPr>
        <w:t>Extended partnership wo</w:t>
      </w:r>
      <w:r w:rsidR="00326C16" w:rsidRPr="00573446">
        <w:rPr>
          <w:b/>
          <w:bCs/>
        </w:rPr>
        <w:t>rking</w:t>
      </w:r>
      <w:r w:rsidR="00326C16" w:rsidRPr="00573446">
        <w:t xml:space="preserve"> </w:t>
      </w:r>
      <w:r w:rsidR="00891229" w:rsidRPr="00573446">
        <w:t xml:space="preserve">including </w:t>
      </w:r>
      <w:r w:rsidR="0091235D" w:rsidRPr="00573446">
        <w:t xml:space="preserve">work with local councils, facilities, community groups, disability groups, national partners, clubs, NGBs. </w:t>
      </w:r>
      <w:r w:rsidR="00895873" w:rsidRPr="00573446">
        <w:t>P</w:t>
      </w:r>
      <w:r w:rsidR="0091235D" w:rsidRPr="00573446">
        <w:t xml:space="preserve">artnerships are </w:t>
      </w:r>
      <w:r w:rsidR="00895873" w:rsidRPr="00573446">
        <w:t xml:space="preserve">now </w:t>
      </w:r>
      <w:r w:rsidR="0091235D" w:rsidRPr="00573446">
        <w:t>well established</w:t>
      </w:r>
      <w:r w:rsidR="001561BA" w:rsidRPr="00573446">
        <w:t xml:space="preserve"> and have contributed significantly to </w:t>
      </w:r>
      <w:r w:rsidR="00696D1E" w:rsidRPr="00573446">
        <w:t>enabli</w:t>
      </w:r>
      <w:r w:rsidR="00603A22" w:rsidRPr="00573446">
        <w:t>ng local and national partners to extend their influence beyond their own previous sphere of influence</w:t>
      </w:r>
      <w:r w:rsidR="00D87A39" w:rsidRPr="00573446">
        <w:t xml:space="preserve">. </w:t>
      </w:r>
      <w:r w:rsidR="006A12CE" w:rsidRPr="00573446">
        <w:t xml:space="preserve">9 of the 18 GOGA localities say that </w:t>
      </w:r>
      <w:r w:rsidR="00423B26" w:rsidRPr="00573446">
        <w:t>GOGA has had an exten</w:t>
      </w:r>
      <w:r w:rsidR="0016425C" w:rsidRPr="00573446">
        <w:t xml:space="preserve">sive impact on partnership working, with all the others saying </w:t>
      </w:r>
      <w:r w:rsidR="00380313" w:rsidRPr="00573446">
        <w:t xml:space="preserve">it has had some impact. </w:t>
      </w:r>
      <w:r w:rsidR="00C64BC6" w:rsidRPr="00573446">
        <w:t xml:space="preserve">As </w:t>
      </w:r>
      <w:r w:rsidR="009F0155" w:rsidRPr="00573446">
        <w:t xml:space="preserve">these </w:t>
      </w:r>
      <w:r w:rsidR="00C64BC6" w:rsidRPr="00573446">
        <w:t>interviewee</w:t>
      </w:r>
      <w:r w:rsidR="009F0155" w:rsidRPr="00573446">
        <w:t>s</w:t>
      </w:r>
      <w:r w:rsidR="00C64BC6" w:rsidRPr="00573446">
        <w:t xml:space="preserve"> highlight:</w:t>
      </w:r>
    </w:p>
    <w:p w14:paraId="3804A430" w14:textId="251B9098" w:rsidR="00C64BC6" w:rsidRPr="00573446" w:rsidRDefault="00C64BC6" w:rsidP="007A0D0C">
      <w:pPr>
        <w:pStyle w:val="ListParagraph"/>
        <w:ind w:left="360"/>
        <w:jc w:val="left"/>
        <w:rPr>
          <w:b/>
          <w:bCs/>
        </w:rPr>
      </w:pPr>
    </w:p>
    <w:p w14:paraId="2D86D1D0" w14:textId="0371FF2B" w:rsidR="00C64BC6" w:rsidRPr="00573446" w:rsidRDefault="00C64BC6" w:rsidP="007A0D0C">
      <w:pPr>
        <w:pStyle w:val="ListParagraph"/>
        <w:pBdr>
          <w:top w:val="single" w:sz="4" w:space="1" w:color="auto"/>
          <w:left w:val="single" w:sz="4" w:space="1" w:color="auto"/>
          <w:bottom w:val="single" w:sz="4" w:space="1" w:color="auto"/>
          <w:right w:val="single" w:sz="4" w:space="1" w:color="auto"/>
        </w:pBdr>
        <w:ind w:left="360"/>
        <w:jc w:val="left"/>
      </w:pPr>
      <w:r w:rsidRPr="00573446">
        <w:t>“This has been one of the biggest impacts. We have brought about big cultural changes in the organisations we have worked with and would like to continue working with them.”</w:t>
      </w:r>
      <w:r w:rsidR="007E6CF2" w:rsidRPr="00573446">
        <w:t xml:space="preserve"> </w:t>
      </w:r>
      <w:r w:rsidR="007E6CF2" w:rsidRPr="00573446">
        <w:rPr>
          <w:b/>
          <w:bCs/>
        </w:rPr>
        <w:t>Lois, Pembrokeshire</w:t>
      </w:r>
      <w:r w:rsidR="009C61BC" w:rsidRPr="00573446">
        <w:rPr>
          <w:b/>
          <w:bCs/>
        </w:rPr>
        <w:t>.</w:t>
      </w:r>
    </w:p>
    <w:p w14:paraId="1AA9D14C" w14:textId="7FCF0402" w:rsidR="009F0155" w:rsidRPr="00573446" w:rsidRDefault="009F0155" w:rsidP="007A0D0C">
      <w:pPr>
        <w:pStyle w:val="ListParagraph"/>
        <w:pBdr>
          <w:top w:val="single" w:sz="4" w:space="1" w:color="auto"/>
          <w:left w:val="single" w:sz="4" w:space="1" w:color="auto"/>
          <w:bottom w:val="single" w:sz="4" w:space="1" w:color="auto"/>
          <w:right w:val="single" w:sz="4" w:space="1" w:color="auto"/>
        </w:pBdr>
        <w:ind w:left="360"/>
        <w:jc w:val="left"/>
      </w:pPr>
    </w:p>
    <w:p w14:paraId="43D9B1CB" w14:textId="6A2AC2B5" w:rsidR="009F0155" w:rsidRPr="00573446" w:rsidRDefault="009F0155"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“Developed and linked with new partners that we haven't worked with before. Community links have been increased extensively.” </w:t>
      </w:r>
      <w:r w:rsidR="00C17E80" w:rsidRPr="00573446">
        <w:rPr>
          <w:b/>
          <w:bCs/>
        </w:rPr>
        <w:t>Eva, Grampians</w:t>
      </w:r>
      <w:r w:rsidR="009C61BC" w:rsidRPr="00573446">
        <w:rPr>
          <w:b/>
          <w:bCs/>
        </w:rPr>
        <w:t>.</w:t>
      </w:r>
    </w:p>
    <w:p w14:paraId="057C98FC" w14:textId="1805BF5C" w:rsidR="000E6F54" w:rsidRPr="00573446" w:rsidRDefault="000E6F54" w:rsidP="007A0D0C">
      <w:pPr>
        <w:pStyle w:val="ListParagraph"/>
        <w:pBdr>
          <w:top w:val="single" w:sz="4" w:space="1" w:color="auto"/>
          <w:left w:val="single" w:sz="4" w:space="1" w:color="auto"/>
          <w:bottom w:val="single" w:sz="4" w:space="1" w:color="auto"/>
          <w:right w:val="single" w:sz="4" w:space="1" w:color="auto"/>
        </w:pBdr>
        <w:ind w:left="360"/>
        <w:jc w:val="left"/>
      </w:pPr>
    </w:p>
    <w:p w14:paraId="2F8AEEA9" w14:textId="52DB4DFE" w:rsidR="000E6F54" w:rsidRPr="00573446" w:rsidRDefault="000E6F54"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t xml:space="preserve">“It’s given partners the belief and passion to go on and do projects that wouldn't be delivered without GOGA.” </w:t>
      </w:r>
      <w:r w:rsidRPr="00573446">
        <w:rPr>
          <w:b/>
          <w:bCs/>
        </w:rPr>
        <w:t>Brendan</w:t>
      </w:r>
      <w:r w:rsidR="001E7470" w:rsidRPr="00573446">
        <w:rPr>
          <w:b/>
          <w:bCs/>
        </w:rPr>
        <w:t>, RCT.</w:t>
      </w:r>
    </w:p>
    <w:p w14:paraId="424BEDFA" w14:textId="5637C0B7" w:rsidR="00EE41BE" w:rsidRPr="00573446" w:rsidRDefault="00EE41BE" w:rsidP="007A0D0C">
      <w:pPr>
        <w:pStyle w:val="ListParagraph"/>
        <w:pBdr>
          <w:top w:val="single" w:sz="4" w:space="1" w:color="auto"/>
          <w:left w:val="single" w:sz="4" w:space="1" w:color="auto"/>
          <w:bottom w:val="single" w:sz="4" w:space="1" w:color="auto"/>
          <w:right w:val="single" w:sz="4" w:space="1" w:color="auto"/>
        </w:pBdr>
        <w:ind w:left="360"/>
        <w:jc w:val="left"/>
        <w:rPr>
          <w:b/>
          <w:bCs/>
        </w:rPr>
      </w:pPr>
    </w:p>
    <w:p w14:paraId="33E9209F" w14:textId="699427D9" w:rsidR="00EE41BE" w:rsidRPr="00573446" w:rsidRDefault="00EE41BE" w:rsidP="007A0D0C">
      <w:pPr>
        <w:pStyle w:val="ListParagraph"/>
        <w:pBdr>
          <w:top w:val="single" w:sz="4" w:space="1" w:color="auto"/>
          <w:left w:val="single" w:sz="4" w:space="1" w:color="auto"/>
          <w:bottom w:val="single" w:sz="4" w:space="1" w:color="auto"/>
          <w:right w:val="single" w:sz="4" w:space="1" w:color="auto"/>
        </w:pBdr>
        <w:ind w:left="360"/>
        <w:jc w:val="left"/>
      </w:pPr>
      <w:r w:rsidRPr="00573446">
        <w:t>“Historically we have done things ourselves but now we are using partners much more and using what is already available in the community.</w:t>
      </w:r>
      <w:r w:rsidR="000A154E" w:rsidRPr="00573446">
        <w:rPr>
          <w:b/>
          <w:bCs/>
        </w:rPr>
        <w:t xml:space="preserve"> Sonia, Northern Ireland.</w:t>
      </w:r>
    </w:p>
    <w:p w14:paraId="4E4247F3" w14:textId="77777777" w:rsidR="00D87A39" w:rsidRPr="00573446" w:rsidRDefault="00D87A39" w:rsidP="007A0D0C">
      <w:pPr>
        <w:pStyle w:val="ListParagraph"/>
        <w:ind w:left="360"/>
        <w:jc w:val="left"/>
      </w:pPr>
    </w:p>
    <w:p w14:paraId="687BDF6B" w14:textId="1745E1F8" w:rsidR="00C64BC6" w:rsidRPr="00573446" w:rsidRDefault="00D87A39" w:rsidP="007A0D0C">
      <w:pPr>
        <w:pStyle w:val="ListParagraph"/>
        <w:ind w:left="360"/>
        <w:jc w:val="left"/>
      </w:pPr>
      <w:r w:rsidRPr="00573446">
        <w:t xml:space="preserve">The final reporting amongst the first localities to reach the final months of delivery </w:t>
      </w:r>
      <w:r w:rsidR="00895873" w:rsidRPr="00573446">
        <w:t xml:space="preserve">shows </w:t>
      </w:r>
      <w:r w:rsidR="00C8465E" w:rsidRPr="00573446">
        <w:t xml:space="preserve">this partnership working </w:t>
      </w:r>
      <w:r w:rsidRPr="00573446">
        <w:t>will, in most cases, continue post GOGA ensuring the opportunities and learning is not lost.</w:t>
      </w:r>
      <w:r w:rsidR="00756F09" w:rsidRPr="00573446">
        <w:t xml:space="preserve"> </w:t>
      </w:r>
      <w:r w:rsidR="004B212E" w:rsidRPr="00573446">
        <w:t>This also includes the continuation of partnership working across National Partners who confirm they will also continue working together particularly across Women in Sport, DR UK, and Volunteering Matters.</w:t>
      </w:r>
    </w:p>
    <w:p w14:paraId="290A8AE9" w14:textId="77777777" w:rsidR="001561BA" w:rsidRPr="00573446" w:rsidRDefault="001561BA" w:rsidP="007A0D0C">
      <w:pPr>
        <w:pStyle w:val="ListParagraph"/>
        <w:ind w:left="360"/>
        <w:jc w:val="left"/>
      </w:pPr>
    </w:p>
    <w:p w14:paraId="0C445D24" w14:textId="1C2A8ADA" w:rsidR="0091235D" w:rsidRPr="00573446" w:rsidRDefault="00914342" w:rsidP="007A0D0C">
      <w:pPr>
        <w:pStyle w:val="ListParagraph"/>
        <w:numPr>
          <w:ilvl w:val="0"/>
          <w:numId w:val="13"/>
        </w:numPr>
        <w:jc w:val="left"/>
      </w:pPr>
      <w:r w:rsidRPr="00573446">
        <w:rPr>
          <w:b/>
          <w:bCs/>
        </w:rPr>
        <w:lastRenderedPageBreak/>
        <w:t>Organisational change</w:t>
      </w:r>
      <w:r w:rsidRPr="00573446">
        <w:t xml:space="preserve"> with </w:t>
      </w:r>
      <w:r w:rsidR="00520F04" w:rsidRPr="00573446">
        <w:t>significant evidence</w:t>
      </w:r>
      <w:r w:rsidR="0091235D" w:rsidRPr="00573446">
        <w:t xml:space="preserve"> that </w:t>
      </w:r>
      <w:r w:rsidR="00520F04" w:rsidRPr="00573446">
        <w:t xml:space="preserve">the GOGA </w:t>
      </w:r>
      <w:r w:rsidR="0091235D" w:rsidRPr="00573446">
        <w:t>programme has led to change at strategic and operational levels for large number of organisations</w:t>
      </w:r>
      <w:r w:rsidRPr="00573446">
        <w:t>:</w:t>
      </w:r>
    </w:p>
    <w:p w14:paraId="35B5E201" w14:textId="77777777" w:rsidR="0091235D" w:rsidRPr="00573446" w:rsidRDefault="0091235D" w:rsidP="007A0D0C">
      <w:pPr>
        <w:pStyle w:val="ListParagraph"/>
        <w:numPr>
          <w:ilvl w:val="0"/>
          <w:numId w:val="11"/>
        </w:numPr>
        <w:jc w:val="left"/>
      </w:pPr>
      <w:r w:rsidRPr="00573446">
        <w:t>Through staff training and development (disability awareness training) with coaches, leisure centre staff, board members etc.</w:t>
      </w:r>
    </w:p>
    <w:p w14:paraId="6DC0F6B5" w14:textId="5FAC6ED9" w:rsidR="0091235D" w:rsidRPr="00573446" w:rsidRDefault="00520F04" w:rsidP="007A0D0C">
      <w:pPr>
        <w:pStyle w:val="ListParagraph"/>
        <w:numPr>
          <w:ilvl w:val="0"/>
          <w:numId w:val="11"/>
        </w:numPr>
        <w:jc w:val="left"/>
      </w:pPr>
      <w:r w:rsidRPr="00573446">
        <w:t xml:space="preserve">Localities </w:t>
      </w:r>
      <w:r w:rsidR="0091235D" w:rsidRPr="00573446">
        <w:t>carr</w:t>
      </w:r>
      <w:r w:rsidRPr="00573446">
        <w:t>ying</w:t>
      </w:r>
      <w:r w:rsidR="0091235D" w:rsidRPr="00573446">
        <w:t xml:space="preserve"> out in-depth review</w:t>
      </w:r>
      <w:r w:rsidRPr="00573446">
        <w:t>s</w:t>
      </w:r>
      <w:r w:rsidR="0091235D" w:rsidRPr="00573446">
        <w:t xml:space="preserve"> of their inclusivity practice and undertak</w:t>
      </w:r>
      <w:r w:rsidR="007F07FD" w:rsidRPr="00573446">
        <w:t>ing</w:t>
      </w:r>
      <w:r w:rsidR="0091235D" w:rsidRPr="00573446">
        <w:t xml:space="preserve"> a LEAD peace of work to embed inclusive principles throughout their organisation</w:t>
      </w:r>
      <w:r w:rsidRPr="00573446">
        <w:t xml:space="preserve">, whilst others (for example Fife and Grampians) have changed their organisational focus </w:t>
      </w:r>
      <w:r w:rsidR="00B66A42" w:rsidRPr="00573446">
        <w:t>to embed the GOGA approach across all their activities</w:t>
      </w:r>
      <w:r w:rsidR="00F31EB2" w:rsidRPr="00573446">
        <w:t xml:space="preserve">, and/or having an explicit focus upon supporting the delivery </w:t>
      </w:r>
      <w:r w:rsidR="005F5BD8" w:rsidRPr="00573446">
        <w:t xml:space="preserve">of active recreation, alongside </w:t>
      </w:r>
      <w:r w:rsidR="00FC52B8" w:rsidRPr="00573446">
        <w:t>sport</w:t>
      </w:r>
      <w:r w:rsidR="007E6CF2" w:rsidRPr="00573446">
        <w:t>.</w:t>
      </w:r>
    </w:p>
    <w:p w14:paraId="0C96A5B7" w14:textId="258549CF" w:rsidR="007E6CF2" w:rsidRPr="00573446" w:rsidRDefault="007E6CF2" w:rsidP="007A0D0C">
      <w:pPr>
        <w:pStyle w:val="ListParagraph"/>
        <w:numPr>
          <w:ilvl w:val="0"/>
          <w:numId w:val="11"/>
        </w:numPr>
        <w:jc w:val="left"/>
      </w:pPr>
      <w:r w:rsidRPr="00573446">
        <w:t xml:space="preserve">Changes to organisational focus and constitutions to focus more directly on active recreation and provision of </w:t>
      </w:r>
      <w:r w:rsidR="00C93ED8" w:rsidRPr="00573446">
        <w:t>fun and enjoyable activities rather than just a focus on competitive sport</w:t>
      </w:r>
      <w:r w:rsidR="003B6E3C" w:rsidRPr="00573446">
        <w:t>.</w:t>
      </w:r>
    </w:p>
    <w:p w14:paraId="056D4279" w14:textId="4AA09108" w:rsidR="000A3E59" w:rsidRPr="00573446" w:rsidRDefault="000A3E59" w:rsidP="007A0D0C">
      <w:pPr>
        <w:pStyle w:val="ListParagraph"/>
        <w:ind w:left="720"/>
        <w:jc w:val="left"/>
      </w:pPr>
    </w:p>
    <w:p w14:paraId="0CE8B5ED" w14:textId="79903EE3" w:rsidR="00C36A14" w:rsidRPr="00573446" w:rsidRDefault="00C36A14" w:rsidP="007A0D0C">
      <w:pPr>
        <w:pStyle w:val="ListParagraph"/>
        <w:numPr>
          <w:ilvl w:val="0"/>
          <w:numId w:val="47"/>
        </w:numPr>
        <w:jc w:val="left"/>
      </w:pPr>
      <w:r w:rsidRPr="00573446">
        <w:rPr>
          <w:b/>
          <w:bCs/>
        </w:rPr>
        <w:t>Greater reflective practice</w:t>
      </w:r>
      <w:r w:rsidR="003D39F8" w:rsidRPr="00573446">
        <w:t xml:space="preserve"> </w:t>
      </w:r>
      <w:r w:rsidR="009E1646" w:rsidRPr="00573446">
        <w:t xml:space="preserve">with </w:t>
      </w:r>
      <w:r w:rsidR="00CE0BDE" w:rsidRPr="00573446">
        <w:t xml:space="preserve">local and national partners </w:t>
      </w:r>
      <w:r w:rsidR="00C224B3" w:rsidRPr="00573446">
        <w:t>invest</w:t>
      </w:r>
      <w:r w:rsidR="009E1646" w:rsidRPr="00573446">
        <w:t>ing</w:t>
      </w:r>
      <w:r w:rsidR="00C224B3" w:rsidRPr="00573446">
        <w:t xml:space="preserve"> much </w:t>
      </w:r>
      <w:r w:rsidR="00CA569B" w:rsidRPr="00573446">
        <w:t>mo</w:t>
      </w:r>
      <w:r w:rsidR="00C224B3" w:rsidRPr="00573446">
        <w:t>r</w:t>
      </w:r>
      <w:r w:rsidR="00CA569B" w:rsidRPr="00573446">
        <w:t>e</w:t>
      </w:r>
      <w:r w:rsidR="00C224B3" w:rsidRPr="00573446">
        <w:t xml:space="preserve"> time and resource in reviewing GOGA delivery on an ongoing basis to </w:t>
      </w:r>
      <w:r w:rsidR="00AC0740" w:rsidRPr="00573446">
        <w:t>revise and reshape activities as these interviewees demonstrate:</w:t>
      </w:r>
    </w:p>
    <w:p w14:paraId="40576084" w14:textId="1DAACD6A" w:rsidR="003D39F8" w:rsidRPr="00573446" w:rsidRDefault="003D39F8" w:rsidP="007A0D0C">
      <w:pPr>
        <w:pStyle w:val="ListParagraph"/>
        <w:ind w:left="360"/>
        <w:jc w:val="left"/>
      </w:pPr>
    </w:p>
    <w:p w14:paraId="3C97295C" w14:textId="6652DC07" w:rsidR="003D39F8" w:rsidRPr="00573446" w:rsidRDefault="003D39F8" w:rsidP="007A0D0C">
      <w:pPr>
        <w:pStyle w:val="ListParagraph"/>
        <w:pBdr>
          <w:top w:val="single" w:sz="4" w:space="1" w:color="auto"/>
          <w:left w:val="single" w:sz="4" w:space="1" w:color="auto"/>
          <w:bottom w:val="single" w:sz="4" w:space="1" w:color="auto"/>
          <w:right w:val="single" w:sz="4" w:space="1" w:color="auto"/>
        </w:pBdr>
        <w:ind w:left="360"/>
        <w:jc w:val="left"/>
      </w:pPr>
      <w:r w:rsidRPr="00573446">
        <w:t xml:space="preserve">“Taken onboard learning from GOGA and the approach and tried to apply this learning into other projects we are working on.” </w:t>
      </w:r>
      <w:r w:rsidRPr="00573446">
        <w:rPr>
          <w:b/>
          <w:bCs/>
        </w:rPr>
        <w:t>Darren, Volunteering Matters.</w:t>
      </w:r>
    </w:p>
    <w:p w14:paraId="13CFEDBC" w14:textId="2ADFFC12" w:rsidR="003D39F8" w:rsidRPr="00573446" w:rsidRDefault="003D39F8" w:rsidP="007A0D0C">
      <w:pPr>
        <w:pStyle w:val="ListParagraph"/>
        <w:pBdr>
          <w:top w:val="single" w:sz="4" w:space="1" w:color="auto"/>
          <w:left w:val="single" w:sz="4" w:space="1" w:color="auto"/>
          <w:bottom w:val="single" w:sz="4" w:space="1" w:color="auto"/>
          <w:right w:val="single" w:sz="4" w:space="1" w:color="auto"/>
        </w:pBdr>
        <w:ind w:left="360"/>
        <w:jc w:val="left"/>
      </w:pPr>
    </w:p>
    <w:p w14:paraId="6DD60FE9" w14:textId="7F5FFF53" w:rsidR="003D39F8" w:rsidRPr="00573446" w:rsidRDefault="003D39F8" w:rsidP="007A0D0C">
      <w:pPr>
        <w:pStyle w:val="ListParagraph"/>
        <w:pBdr>
          <w:top w:val="single" w:sz="4" w:space="1" w:color="auto"/>
          <w:left w:val="single" w:sz="4" w:space="1" w:color="auto"/>
          <w:bottom w:val="single" w:sz="4" w:space="1" w:color="auto"/>
          <w:right w:val="single" w:sz="4" w:space="1" w:color="auto"/>
        </w:pBdr>
        <w:ind w:left="360"/>
        <w:jc w:val="left"/>
        <w:rPr>
          <w:b/>
          <w:bCs/>
        </w:rPr>
      </w:pPr>
      <w:r w:rsidRPr="00573446">
        <w:t>“</w:t>
      </w:r>
      <w:r w:rsidR="00B856CE" w:rsidRPr="00573446">
        <w:t xml:space="preserve">We’ve learnt a lot about what it means for us to collaborate on a programme of this scale. We've learnt that our offer might have been different. Have learnt a lot about evaluation from GOGA as well…we are now reviewing how we demonstrate our impact as a result of our GOGA experience. Learnt what our role is in the physical activity sector. Biggest thing is what role we can play around co-production.” </w:t>
      </w:r>
      <w:r w:rsidR="00B856CE" w:rsidRPr="00573446">
        <w:rPr>
          <w:b/>
          <w:bCs/>
        </w:rPr>
        <w:t>Aileen, Scotland</w:t>
      </w:r>
      <w:r w:rsidR="004B6E6F" w:rsidRPr="00573446">
        <w:rPr>
          <w:b/>
          <w:bCs/>
        </w:rPr>
        <w:t>.</w:t>
      </w:r>
    </w:p>
    <w:p w14:paraId="755B9477" w14:textId="77777777" w:rsidR="00CA569B" w:rsidRPr="00573446" w:rsidRDefault="00CA569B" w:rsidP="007A0D0C">
      <w:bookmarkStart w:id="32" w:name="_Toc531700962"/>
    </w:p>
    <w:p w14:paraId="3396260B" w14:textId="206390F2" w:rsidR="00CA569B" w:rsidRPr="00573446" w:rsidRDefault="00CA569B" w:rsidP="007A0D0C">
      <w:pPr>
        <w:pStyle w:val="ListParagraph"/>
        <w:numPr>
          <w:ilvl w:val="0"/>
          <w:numId w:val="47"/>
        </w:numPr>
        <w:jc w:val="left"/>
      </w:pPr>
      <w:r w:rsidRPr="00573446">
        <w:t xml:space="preserve">Increased </w:t>
      </w:r>
      <w:r w:rsidRPr="00573446">
        <w:rPr>
          <w:b/>
          <w:bCs/>
        </w:rPr>
        <w:t xml:space="preserve">openness </w:t>
      </w:r>
      <w:r w:rsidR="006C6CF4" w:rsidRPr="00573446">
        <w:rPr>
          <w:b/>
          <w:bCs/>
        </w:rPr>
        <w:t>to try new things and approaches</w:t>
      </w:r>
      <w:r w:rsidR="0047256E" w:rsidRPr="00573446">
        <w:t xml:space="preserve"> with examples including pop</w:t>
      </w:r>
      <w:r w:rsidR="00C04FC5" w:rsidRPr="00573446">
        <w:t xml:space="preserve">-up forms of delivery, new activity offerings in new settings </w:t>
      </w:r>
      <w:r w:rsidR="00EB55E5" w:rsidRPr="00573446">
        <w:t xml:space="preserve">in local communities, offering taster sessions, trialling new approaches </w:t>
      </w:r>
      <w:r w:rsidR="00E93687" w:rsidRPr="00573446">
        <w:t>to test the offers being made</w:t>
      </w:r>
      <w:r w:rsidR="00C41FDA" w:rsidRPr="00573446">
        <w:t>.</w:t>
      </w:r>
    </w:p>
    <w:p w14:paraId="26BC534E" w14:textId="15550377" w:rsidR="00E030E5" w:rsidRPr="00573446" w:rsidRDefault="00E030E5" w:rsidP="007A0D0C"/>
    <w:p w14:paraId="79729B95" w14:textId="24FB6A79" w:rsidR="00E030E5" w:rsidRPr="00573446" w:rsidRDefault="00E030E5" w:rsidP="007A0D0C"/>
    <w:p w14:paraId="5C3065AB" w14:textId="77777777" w:rsidR="003F56A8" w:rsidRPr="00573446" w:rsidRDefault="003F56A8" w:rsidP="007A0D0C"/>
    <w:p w14:paraId="0A05D10E" w14:textId="555B88A6" w:rsidR="00FC52B8" w:rsidRPr="00573446" w:rsidRDefault="00FC52B8" w:rsidP="007A0D0C">
      <w:pPr>
        <w:rPr>
          <w:rFonts w:ascii="Century Gothic" w:eastAsiaTheme="majorEastAsia" w:hAnsi="Century Gothic" w:cstheme="majorBidi"/>
          <w:color w:val="00B050"/>
          <w:szCs w:val="24"/>
        </w:rPr>
      </w:pPr>
      <w:r w:rsidRPr="00573446">
        <w:br w:type="page"/>
      </w:r>
    </w:p>
    <w:p w14:paraId="0C56679E" w14:textId="0629BB5F" w:rsidR="003A25AE" w:rsidRPr="00573446" w:rsidRDefault="003A25AE" w:rsidP="003A25AE">
      <w:pPr>
        <w:pStyle w:val="Heading3"/>
      </w:pPr>
      <w:r w:rsidRPr="00573446">
        <w:lastRenderedPageBreak/>
        <w:t>Delivery of Sustainability – Embedding Inclusive Working</w:t>
      </w:r>
      <w:bookmarkEnd w:id="32"/>
    </w:p>
    <w:p w14:paraId="69D1D46A" w14:textId="06182536" w:rsidR="003A25AE" w:rsidRPr="00573446" w:rsidRDefault="00B80400" w:rsidP="003A25AE">
      <w:r w:rsidRPr="00573446">
        <w:t>T</w:t>
      </w:r>
      <w:r w:rsidR="00FC52B8" w:rsidRPr="00573446">
        <w:t>he 2</w:t>
      </w:r>
      <w:r w:rsidR="00FC52B8" w:rsidRPr="00573446">
        <w:rPr>
          <w:vertAlign w:val="superscript"/>
        </w:rPr>
        <w:t>nd</w:t>
      </w:r>
      <w:r w:rsidR="00FC52B8" w:rsidRPr="00573446">
        <w:t xml:space="preserve"> and 3</w:t>
      </w:r>
      <w:r w:rsidR="00FC52B8" w:rsidRPr="00573446">
        <w:rPr>
          <w:vertAlign w:val="superscript"/>
        </w:rPr>
        <w:t>rd</w:t>
      </w:r>
      <w:r w:rsidR="00FC52B8" w:rsidRPr="00573446">
        <w:t xml:space="preserve"> Annual reports </w:t>
      </w:r>
      <w:r w:rsidR="003A25AE" w:rsidRPr="00573446">
        <w:t>s</w:t>
      </w:r>
      <w:r w:rsidRPr="00573446">
        <w:t>how</w:t>
      </w:r>
      <w:r w:rsidR="003A25AE" w:rsidRPr="00573446">
        <w:t xml:space="preserve"> that the following approaches and practices may prove to be useful</w:t>
      </w:r>
      <w:r w:rsidR="00FC52B8" w:rsidRPr="00573446">
        <w:t xml:space="preserve"> in further embedding inclusive working</w:t>
      </w:r>
      <w:r w:rsidR="003A25AE" w:rsidRPr="00573446">
        <w:t>.</w:t>
      </w:r>
    </w:p>
    <w:p w14:paraId="31CED34E" w14:textId="77777777" w:rsidR="003A25AE" w:rsidRPr="00573446" w:rsidRDefault="003A25AE" w:rsidP="003A25AE"/>
    <w:tbl>
      <w:tblPr>
        <w:tblStyle w:val="GridTable1Light"/>
        <w:tblW w:w="0" w:type="auto"/>
        <w:tblLook w:val="04A0" w:firstRow="1" w:lastRow="0" w:firstColumn="1" w:lastColumn="0" w:noHBand="0" w:noVBand="1"/>
      </w:tblPr>
      <w:tblGrid>
        <w:gridCol w:w="9016"/>
      </w:tblGrid>
      <w:tr w:rsidR="003A25AE" w:rsidRPr="00573446" w14:paraId="5028EE17" w14:textId="77777777" w:rsidTr="00974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668D2748" w14:textId="77777777" w:rsidR="003A25AE" w:rsidRPr="00573446" w:rsidRDefault="003A25AE" w:rsidP="00C16C0F">
            <w:pPr>
              <w:jc w:val="center"/>
            </w:pPr>
            <w:r w:rsidRPr="00573446">
              <w:t>Key Approaches for All Partners to Embed Inclusive Working</w:t>
            </w:r>
          </w:p>
        </w:tc>
      </w:tr>
      <w:tr w:rsidR="003A25AE" w:rsidRPr="00573446" w14:paraId="6D1CEF3F" w14:textId="77777777" w:rsidTr="00974768">
        <w:tc>
          <w:tcPr>
            <w:cnfStyle w:val="001000000000" w:firstRow="0" w:lastRow="0" w:firstColumn="1" w:lastColumn="0" w:oddVBand="0" w:evenVBand="0" w:oddHBand="0" w:evenHBand="0" w:firstRowFirstColumn="0" w:firstRowLastColumn="0" w:lastRowFirstColumn="0" w:lastRowLastColumn="0"/>
            <w:tcW w:w="9606" w:type="dxa"/>
          </w:tcPr>
          <w:p w14:paraId="16E77490" w14:textId="732B7863" w:rsidR="00B954EC" w:rsidRPr="00573446" w:rsidRDefault="007E69D8" w:rsidP="00E1166C">
            <w:pPr>
              <w:pStyle w:val="ListParagraph"/>
              <w:numPr>
                <w:ilvl w:val="0"/>
                <w:numId w:val="39"/>
              </w:numPr>
              <w:spacing w:after="120"/>
              <w:ind w:left="357" w:hanging="357"/>
              <w:jc w:val="left"/>
            </w:pPr>
            <w:r w:rsidRPr="00573446">
              <w:rPr>
                <w:b w:val="0"/>
              </w:rPr>
              <w:t xml:space="preserve">Extending partnership working to engage a far wider range of community partners </w:t>
            </w:r>
            <w:r w:rsidR="00881D89" w:rsidRPr="00573446">
              <w:rPr>
                <w:b w:val="0"/>
              </w:rPr>
              <w:t xml:space="preserve">not necessarily </w:t>
            </w:r>
            <w:r w:rsidR="005D4245" w:rsidRPr="00573446">
              <w:rPr>
                <w:b w:val="0"/>
              </w:rPr>
              <w:t xml:space="preserve">already </w:t>
            </w:r>
            <w:r w:rsidR="00881D89" w:rsidRPr="00573446">
              <w:rPr>
                <w:b w:val="0"/>
              </w:rPr>
              <w:t>engaged in physical activity and sport</w:t>
            </w:r>
            <w:r w:rsidR="00B954EC" w:rsidRPr="00573446">
              <w:rPr>
                <w:b w:val="0"/>
              </w:rPr>
              <w:t>.</w:t>
            </w:r>
          </w:p>
          <w:p w14:paraId="65B666F9" w14:textId="7F38359D" w:rsidR="008C1E3B" w:rsidRPr="00573446" w:rsidRDefault="008C1E3B" w:rsidP="00E1166C">
            <w:pPr>
              <w:pStyle w:val="ListParagraph"/>
              <w:numPr>
                <w:ilvl w:val="0"/>
                <w:numId w:val="39"/>
              </w:numPr>
              <w:spacing w:after="120"/>
              <w:ind w:left="357" w:hanging="357"/>
              <w:jc w:val="left"/>
              <w:rPr>
                <w:b w:val="0"/>
                <w:bCs w:val="0"/>
              </w:rPr>
            </w:pPr>
            <w:r w:rsidRPr="00573446">
              <w:rPr>
                <w:b w:val="0"/>
                <w:bCs w:val="0"/>
              </w:rPr>
              <w:t xml:space="preserve">Revisiting </w:t>
            </w:r>
            <w:r w:rsidR="00BD5DB4" w:rsidRPr="00573446">
              <w:rPr>
                <w:b w:val="0"/>
                <w:bCs w:val="0"/>
              </w:rPr>
              <w:t>organisational aims and objectives to identify where scope might lie to embed inclusive delivery approaches as a cornerstone of future delivery.</w:t>
            </w:r>
          </w:p>
          <w:p w14:paraId="1617FEB7" w14:textId="79D26130" w:rsidR="003A25AE" w:rsidRPr="00573446" w:rsidRDefault="003A25AE" w:rsidP="00E1166C">
            <w:pPr>
              <w:pStyle w:val="ListParagraph"/>
              <w:numPr>
                <w:ilvl w:val="0"/>
                <w:numId w:val="39"/>
              </w:numPr>
              <w:spacing w:after="120"/>
              <w:ind w:left="357" w:hanging="357"/>
              <w:jc w:val="left"/>
            </w:pPr>
            <w:r w:rsidRPr="00573446">
              <w:rPr>
                <w:b w:val="0"/>
              </w:rPr>
              <w:t>Inclusive education and training should be provided to all staff working with targeted groups including front of house staff so all are able to engage groups effectively.</w:t>
            </w:r>
          </w:p>
          <w:p w14:paraId="319382BB" w14:textId="0099550D" w:rsidR="003A25AE" w:rsidRPr="00573446" w:rsidRDefault="003A25AE" w:rsidP="00E1166C">
            <w:pPr>
              <w:pStyle w:val="ListParagraph"/>
              <w:numPr>
                <w:ilvl w:val="0"/>
                <w:numId w:val="39"/>
              </w:numPr>
              <w:spacing w:after="120"/>
              <w:ind w:left="357" w:hanging="357"/>
              <w:jc w:val="left"/>
            </w:pPr>
            <w:r w:rsidRPr="00573446">
              <w:rPr>
                <w:b w:val="0"/>
              </w:rPr>
              <w:t xml:space="preserve">Staff should also be supported to work with participants to change </w:t>
            </w:r>
            <w:r w:rsidR="00DF21F4" w:rsidRPr="00573446">
              <w:rPr>
                <w:b w:val="0"/>
              </w:rPr>
              <w:t xml:space="preserve">their </w:t>
            </w:r>
            <w:r w:rsidRPr="00573446">
              <w:rPr>
                <w:b w:val="0"/>
              </w:rPr>
              <w:t>attitudes to understand the value of being active using a fun and welcoming approach.</w:t>
            </w:r>
          </w:p>
          <w:p w14:paraId="030B0805" w14:textId="2662B798" w:rsidR="003A25AE" w:rsidRPr="00573446" w:rsidRDefault="003A25AE" w:rsidP="00E1166C">
            <w:pPr>
              <w:pStyle w:val="ListParagraph"/>
              <w:numPr>
                <w:ilvl w:val="0"/>
                <w:numId w:val="39"/>
              </w:numPr>
              <w:spacing w:after="120"/>
              <w:ind w:left="357" w:hanging="357"/>
              <w:jc w:val="left"/>
            </w:pPr>
            <w:r w:rsidRPr="00573446">
              <w:rPr>
                <w:b w:val="0"/>
              </w:rPr>
              <w:t>Spreading the word on learning from GOGA</w:t>
            </w:r>
            <w:r w:rsidR="00912731" w:rsidRPr="00573446">
              <w:rPr>
                <w:b w:val="0"/>
              </w:rPr>
              <w:t>, and the value of adopting the ‘GOGA approach’</w:t>
            </w:r>
            <w:r w:rsidRPr="00573446">
              <w:rPr>
                <w:b w:val="0"/>
              </w:rPr>
              <w:t xml:space="preserve"> through local commissioning structures for health and social care services can help </w:t>
            </w:r>
            <w:r w:rsidR="00DF21F4" w:rsidRPr="00573446">
              <w:rPr>
                <w:b w:val="0"/>
              </w:rPr>
              <w:t>initiate</w:t>
            </w:r>
            <w:r w:rsidRPr="00573446">
              <w:rPr>
                <w:b w:val="0"/>
              </w:rPr>
              <w:t xml:space="preserve"> new partnership arrangements.</w:t>
            </w:r>
          </w:p>
          <w:p w14:paraId="593F5140" w14:textId="77777777" w:rsidR="003A25AE" w:rsidRPr="00573446" w:rsidRDefault="003A25AE" w:rsidP="00E1166C">
            <w:pPr>
              <w:pStyle w:val="ListParagraph"/>
              <w:numPr>
                <w:ilvl w:val="0"/>
                <w:numId w:val="39"/>
              </w:numPr>
              <w:spacing w:after="120"/>
              <w:ind w:left="357" w:hanging="357"/>
              <w:jc w:val="left"/>
            </w:pPr>
            <w:r w:rsidRPr="00573446">
              <w:rPr>
                <w:b w:val="0"/>
              </w:rPr>
              <w:t xml:space="preserve">Use the ‘Talk to Me’ principles or other local inclusivity approaches/principles to underpin any embedding work. </w:t>
            </w:r>
          </w:p>
        </w:tc>
      </w:tr>
    </w:tbl>
    <w:p w14:paraId="0A13436B" w14:textId="0FDA540C" w:rsidR="003A25AE" w:rsidRPr="00573446" w:rsidRDefault="003A25AE" w:rsidP="003A25AE"/>
    <w:p w14:paraId="45D718F7" w14:textId="6510AAC1" w:rsidR="00742973" w:rsidRPr="00573446" w:rsidRDefault="00AD1A70" w:rsidP="003A25AE">
      <w:r w:rsidRPr="00573446">
        <w:t xml:space="preserve">Further illustrations of how </w:t>
      </w:r>
      <w:r w:rsidR="00A70C66" w:rsidRPr="00573446">
        <w:t xml:space="preserve">these approaches become embedded </w:t>
      </w:r>
      <w:r w:rsidR="003856C4" w:rsidRPr="00573446">
        <w:t xml:space="preserve">can be shown by considering the ‘journeys’ that </w:t>
      </w:r>
      <w:r w:rsidR="00922F94" w:rsidRPr="00573446">
        <w:t xml:space="preserve">partners (local and national) </w:t>
      </w:r>
      <w:r w:rsidR="00183042" w:rsidRPr="00573446">
        <w:t xml:space="preserve">and the workforce engaged in GOGA delivery have </w:t>
      </w:r>
      <w:r w:rsidR="00DF21F4" w:rsidRPr="00573446">
        <w:t>taken</w:t>
      </w:r>
      <w:r w:rsidR="001F0B2A" w:rsidRPr="00573446">
        <w:t xml:space="preserve">. This journey has been directly experienced by the learning these two key stakeholder groups </w:t>
      </w:r>
      <w:r w:rsidR="00B276E2" w:rsidRPr="00573446">
        <w:t xml:space="preserve">have had from </w:t>
      </w:r>
      <w:r w:rsidR="004B3F20" w:rsidRPr="00573446">
        <w:t>their GOGA ‘experience’</w:t>
      </w:r>
      <w:r w:rsidR="00773235" w:rsidRPr="00573446">
        <w:t>.</w:t>
      </w:r>
    </w:p>
    <w:p w14:paraId="4697CCFC" w14:textId="489FC78C" w:rsidR="00773235" w:rsidRPr="00573446" w:rsidRDefault="00773235" w:rsidP="003A25AE"/>
    <w:p w14:paraId="1CF19CB6" w14:textId="77777777" w:rsidR="008E6AD2" w:rsidRPr="00573446" w:rsidRDefault="008E6AD2">
      <w:pPr>
        <w:rPr>
          <w:b/>
          <w:bCs/>
        </w:rPr>
      </w:pPr>
      <w:r w:rsidRPr="00573446">
        <w:rPr>
          <w:b/>
          <w:bCs/>
        </w:rPr>
        <w:br w:type="page"/>
      </w:r>
    </w:p>
    <w:p w14:paraId="34B72432" w14:textId="7905E2BE" w:rsidR="00773235" w:rsidRPr="00573446" w:rsidRDefault="00773235" w:rsidP="003A25AE">
      <w:r w:rsidRPr="00573446">
        <w:rPr>
          <w:b/>
          <w:bCs/>
        </w:rPr>
        <w:lastRenderedPageBreak/>
        <w:t>Figure 5.2</w:t>
      </w:r>
      <w:r w:rsidRPr="00573446">
        <w:t xml:space="preserve"> </w:t>
      </w:r>
      <w:r w:rsidR="002B4311" w:rsidRPr="00573446">
        <w:t xml:space="preserve">provides an overview summary of this </w:t>
      </w:r>
      <w:r w:rsidR="00FC673F" w:rsidRPr="00573446">
        <w:t xml:space="preserve">showing how learning from GOGA has brought about change in the overall </w:t>
      </w:r>
      <w:r w:rsidR="00742388" w:rsidRPr="00573446">
        <w:t xml:space="preserve">approach </w:t>
      </w:r>
      <w:r w:rsidR="00FC3C67" w:rsidRPr="00573446">
        <w:t>f</w:t>
      </w:r>
      <w:r w:rsidR="00596153" w:rsidRPr="00573446">
        <w:t xml:space="preserve">rom before GOGA, to its influence on current day </w:t>
      </w:r>
      <w:r w:rsidR="00965313" w:rsidRPr="00573446">
        <w:t xml:space="preserve">and future </w:t>
      </w:r>
      <w:r w:rsidR="00596153" w:rsidRPr="00573446">
        <w:t>practice</w:t>
      </w:r>
      <w:r w:rsidR="00965313" w:rsidRPr="00573446">
        <w:t>.</w:t>
      </w:r>
    </w:p>
    <w:p w14:paraId="12A5CAD9" w14:textId="03B93066" w:rsidR="008E6AD2" w:rsidRPr="00573446" w:rsidRDefault="008E6AD2" w:rsidP="003A25AE"/>
    <w:p w14:paraId="72826615" w14:textId="10D2E455" w:rsidR="002A4FC7" w:rsidRPr="00573446" w:rsidRDefault="002A4FC7" w:rsidP="003A25AE">
      <w:r w:rsidRPr="00573446">
        <w:t xml:space="preserve">Figure 5.2: Overview </w:t>
      </w:r>
      <w:r w:rsidR="00783E1A" w:rsidRPr="00573446">
        <w:t xml:space="preserve">of </w:t>
      </w:r>
      <w:r w:rsidR="007A2F49" w:rsidRPr="00573446">
        <w:t xml:space="preserve">a changing approach to inclusive working </w:t>
      </w:r>
      <w:r w:rsidR="005D37E6" w:rsidRPr="00573446">
        <w:t>(GOGA workforce and partners)</w:t>
      </w:r>
    </w:p>
    <w:p w14:paraId="717147FE" w14:textId="77777777" w:rsidR="002A4FC7" w:rsidRPr="00573446" w:rsidRDefault="002A4FC7" w:rsidP="003A25AE"/>
    <w:p w14:paraId="717136E0" w14:textId="511BC67E" w:rsidR="008E6AD2" w:rsidRPr="00573446" w:rsidRDefault="002058B0" w:rsidP="003A25AE">
      <w:r w:rsidRPr="00573446">
        <w:rPr>
          <w:noProof/>
          <w:lang w:eastAsia="en-GB"/>
        </w:rPr>
        <w:drawing>
          <wp:inline distT="0" distB="0" distL="0" distR="0" wp14:anchorId="3141416F" wp14:editId="535F1378">
            <wp:extent cx="6029325" cy="4276725"/>
            <wp:effectExtent l="38100" t="0" r="9525" b="476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19AAFE8" w14:textId="77777777" w:rsidR="00FD7EA5" w:rsidRPr="00573446" w:rsidRDefault="00FD7EA5" w:rsidP="003A25AE"/>
    <w:p w14:paraId="0B0F59C3" w14:textId="393A115F" w:rsidR="002058B0" w:rsidRPr="00573446" w:rsidRDefault="002058B0" w:rsidP="003A25AE">
      <w:pPr>
        <w:rPr>
          <w:sz w:val="20"/>
          <w:szCs w:val="16"/>
        </w:rPr>
      </w:pPr>
      <w:r w:rsidRPr="00573446">
        <w:rPr>
          <w:sz w:val="20"/>
          <w:szCs w:val="16"/>
        </w:rPr>
        <w:t xml:space="preserve">Source: Thematic Analysis of </w:t>
      </w:r>
      <w:r w:rsidR="002A4FC7" w:rsidRPr="00573446">
        <w:rPr>
          <w:sz w:val="20"/>
          <w:szCs w:val="16"/>
        </w:rPr>
        <w:t xml:space="preserve">Evaluation </w:t>
      </w:r>
      <w:r w:rsidRPr="00573446">
        <w:rPr>
          <w:sz w:val="20"/>
          <w:szCs w:val="16"/>
        </w:rPr>
        <w:t>Interview Findings</w:t>
      </w:r>
    </w:p>
    <w:p w14:paraId="6F3D15FF" w14:textId="77777777" w:rsidR="00B63375" w:rsidRPr="00573446" w:rsidRDefault="00B63375"/>
    <w:p w14:paraId="2ABE1382" w14:textId="54F9415D" w:rsidR="00CD1672" w:rsidRPr="00573446" w:rsidRDefault="00CD1672">
      <w:r w:rsidRPr="00573446">
        <w:rPr>
          <w:b/>
          <w:bCs/>
        </w:rPr>
        <w:t>Tables 5.1 and 5.2</w:t>
      </w:r>
      <w:r w:rsidRPr="00573446">
        <w:t xml:space="preserve"> overleaf provide more detail on the changes and how they can be supported by specific inputs to </w:t>
      </w:r>
      <w:r w:rsidR="00D10029" w:rsidRPr="00573446">
        <w:t>e</w:t>
      </w:r>
      <w:r w:rsidRPr="00573446">
        <w:t xml:space="preserve">mbed the </w:t>
      </w:r>
      <w:r w:rsidR="00524A82" w:rsidRPr="00573446">
        <w:t>inclusive working.</w:t>
      </w:r>
    </w:p>
    <w:p w14:paraId="598EFB95" w14:textId="5D566AAE" w:rsidR="008307D0" w:rsidRPr="00573446" w:rsidRDefault="008307D0"/>
    <w:p w14:paraId="57477019" w14:textId="77777777" w:rsidR="008307D0" w:rsidRPr="00573446" w:rsidRDefault="008307D0"/>
    <w:p w14:paraId="7FAC13CA" w14:textId="77777777" w:rsidR="008307D0" w:rsidRPr="00573446" w:rsidRDefault="008307D0">
      <w:pPr>
        <w:rPr>
          <w:rFonts w:ascii="Century Gothic" w:eastAsiaTheme="majorEastAsia" w:hAnsi="Century Gothic" w:cstheme="majorBidi"/>
          <w:color w:val="00B050"/>
          <w:sz w:val="32"/>
          <w:szCs w:val="26"/>
        </w:rPr>
        <w:sectPr w:rsidR="008307D0" w:rsidRPr="00573446" w:rsidSect="00693E45">
          <w:pgSz w:w="11906" w:h="16838"/>
          <w:pgMar w:top="1440" w:right="1440" w:bottom="1440" w:left="1440" w:header="708" w:footer="708" w:gutter="0"/>
          <w:cols w:space="708"/>
          <w:docGrid w:linePitch="360"/>
        </w:sectPr>
      </w:pPr>
    </w:p>
    <w:p w14:paraId="1C3FFA7B" w14:textId="0AA1D42B" w:rsidR="008307D0" w:rsidRPr="00573446" w:rsidRDefault="0056378F" w:rsidP="008307D0">
      <w:r w:rsidRPr="00573446">
        <w:lastRenderedPageBreak/>
        <w:t xml:space="preserve">Table 5.1: </w:t>
      </w:r>
      <w:r w:rsidR="00F75197" w:rsidRPr="00573446">
        <w:t>Overview of the Embedding Jou</w:t>
      </w:r>
      <w:r w:rsidR="00AA2D50" w:rsidRPr="00573446">
        <w:t xml:space="preserve">rney for the </w:t>
      </w:r>
      <w:r w:rsidR="001C2D20" w:rsidRPr="00573446">
        <w:t xml:space="preserve">GOGA </w:t>
      </w:r>
      <w:r w:rsidR="00AA2D50" w:rsidRPr="00573446">
        <w:t>Workforce</w:t>
      </w:r>
    </w:p>
    <w:p w14:paraId="25A3A1A8" w14:textId="77777777" w:rsidR="001C2D20" w:rsidRPr="00573446" w:rsidRDefault="001C2D20" w:rsidP="008307D0"/>
    <w:tbl>
      <w:tblPr>
        <w:tblStyle w:val="GridTable1Light"/>
        <w:tblW w:w="14879" w:type="dxa"/>
        <w:tblLook w:val="0420" w:firstRow="1" w:lastRow="0" w:firstColumn="0" w:lastColumn="0" w:noHBand="0" w:noVBand="1"/>
      </w:tblPr>
      <w:tblGrid>
        <w:gridCol w:w="3397"/>
        <w:gridCol w:w="4042"/>
        <w:gridCol w:w="3329"/>
        <w:gridCol w:w="4111"/>
      </w:tblGrid>
      <w:tr w:rsidR="0056378F" w:rsidRPr="00573446" w14:paraId="7CDBFE70" w14:textId="77777777" w:rsidTr="001D6AD6">
        <w:trPr>
          <w:cnfStyle w:val="100000000000" w:firstRow="1" w:lastRow="0" w:firstColumn="0" w:lastColumn="0" w:oddVBand="0" w:evenVBand="0" w:oddHBand="0" w:evenHBand="0" w:firstRowFirstColumn="0" w:firstRowLastColumn="0" w:lastRowFirstColumn="0" w:lastRowLastColumn="0"/>
          <w:trHeight w:val="584"/>
        </w:trPr>
        <w:tc>
          <w:tcPr>
            <w:tcW w:w="3397" w:type="dxa"/>
            <w:hideMark/>
          </w:tcPr>
          <w:p w14:paraId="3378F1F7" w14:textId="77777777" w:rsidR="0056378F" w:rsidRPr="00573446" w:rsidRDefault="0056378F" w:rsidP="0056378F">
            <w:pPr>
              <w:rPr>
                <w:lang w:val="en-US"/>
              </w:rPr>
            </w:pPr>
            <w:r w:rsidRPr="00573446">
              <w:t xml:space="preserve">Before </w:t>
            </w:r>
          </w:p>
        </w:tc>
        <w:tc>
          <w:tcPr>
            <w:tcW w:w="4042" w:type="dxa"/>
            <w:hideMark/>
          </w:tcPr>
          <w:p w14:paraId="41E76FBD" w14:textId="77777777" w:rsidR="0056378F" w:rsidRPr="00573446" w:rsidRDefault="0056378F" w:rsidP="0056378F">
            <w:pPr>
              <w:rPr>
                <w:lang w:val="en-US"/>
              </w:rPr>
            </w:pPr>
            <w:r w:rsidRPr="00573446">
              <w:t>Now</w:t>
            </w:r>
          </w:p>
        </w:tc>
        <w:tc>
          <w:tcPr>
            <w:tcW w:w="3329" w:type="dxa"/>
            <w:hideMark/>
          </w:tcPr>
          <w:p w14:paraId="66B68BC9" w14:textId="77777777" w:rsidR="0056378F" w:rsidRPr="00573446" w:rsidRDefault="0056378F" w:rsidP="0056378F">
            <w:pPr>
              <w:rPr>
                <w:lang w:val="en-US"/>
              </w:rPr>
            </w:pPr>
            <w:r w:rsidRPr="00573446">
              <w:t>Future</w:t>
            </w:r>
          </w:p>
        </w:tc>
        <w:tc>
          <w:tcPr>
            <w:tcW w:w="4111" w:type="dxa"/>
            <w:hideMark/>
          </w:tcPr>
          <w:p w14:paraId="041D8DF7" w14:textId="77777777" w:rsidR="0056378F" w:rsidRPr="00573446" w:rsidRDefault="0056378F" w:rsidP="0056378F">
            <w:pPr>
              <w:rPr>
                <w:lang w:val="en-US"/>
              </w:rPr>
            </w:pPr>
            <w:r w:rsidRPr="00573446">
              <w:t>Inputs Needed</w:t>
            </w:r>
          </w:p>
        </w:tc>
      </w:tr>
      <w:tr w:rsidR="0056378F" w:rsidRPr="00573446" w14:paraId="6BDA6F13" w14:textId="77777777" w:rsidTr="001D6AD6">
        <w:trPr>
          <w:trHeight w:val="584"/>
        </w:trPr>
        <w:tc>
          <w:tcPr>
            <w:tcW w:w="3397" w:type="dxa"/>
            <w:hideMark/>
          </w:tcPr>
          <w:p w14:paraId="1EBD1A5B" w14:textId="77777777" w:rsidR="0056378F" w:rsidRPr="00573446" w:rsidRDefault="0056378F" w:rsidP="00E1166C">
            <w:pPr>
              <w:numPr>
                <w:ilvl w:val="0"/>
                <w:numId w:val="48"/>
              </w:numPr>
              <w:tabs>
                <w:tab w:val="num" w:pos="720"/>
              </w:tabs>
              <w:rPr>
                <w:lang w:val="en-US"/>
              </w:rPr>
            </w:pPr>
            <w:r w:rsidRPr="00573446">
              <w:t>I know best.</w:t>
            </w:r>
          </w:p>
          <w:p w14:paraId="57A8DEB6" w14:textId="77777777" w:rsidR="0056378F" w:rsidRPr="00573446" w:rsidRDefault="0056378F" w:rsidP="00E1166C">
            <w:pPr>
              <w:numPr>
                <w:ilvl w:val="0"/>
                <w:numId w:val="48"/>
              </w:numPr>
              <w:tabs>
                <w:tab w:val="num" w:pos="720"/>
              </w:tabs>
              <w:rPr>
                <w:lang w:val="en-US"/>
              </w:rPr>
            </w:pPr>
            <w:r w:rsidRPr="00573446">
              <w:t>This is a sports development challenge.</w:t>
            </w:r>
          </w:p>
          <w:p w14:paraId="0474DB2A" w14:textId="77777777" w:rsidR="0056378F" w:rsidRPr="00573446" w:rsidRDefault="0056378F" w:rsidP="00E1166C">
            <w:pPr>
              <w:numPr>
                <w:ilvl w:val="0"/>
                <w:numId w:val="48"/>
              </w:numPr>
              <w:tabs>
                <w:tab w:val="num" w:pos="720"/>
              </w:tabs>
              <w:rPr>
                <w:lang w:val="en-US"/>
              </w:rPr>
            </w:pPr>
            <w:r w:rsidRPr="00573446">
              <w:t>Let’s just get delivering.</w:t>
            </w:r>
          </w:p>
          <w:p w14:paraId="12089514" w14:textId="77777777" w:rsidR="0056378F" w:rsidRPr="00573446" w:rsidRDefault="0056378F" w:rsidP="00E1166C">
            <w:pPr>
              <w:numPr>
                <w:ilvl w:val="0"/>
                <w:numId w:val="48"/>
              </w:numPr>
              <w:tabs>
                <w:tab w:val="num" w:pos="720"/>
              </w:tabs>
              <w:rPr>
                <w:lang w:val="en-US"/>
              </w:rPr>
            </w:pPr>
            <w:r w:rsidRPr="00573446">
              <w:t>If we put it on, people will come.</w:t>
            </w:r>
          </w:p>
          <w:p w14:paraId="6E4BEA4B" w14:textId="77777777" w:rsidR="0056378F" w:rsidRPr="00573446" w:rsidRDefault="0056378F" w:rsidP="00E1166C">
            <w:pPr>
              <w:numPr>
                <w:ilvl w:val="0"/>
                <w:numId w:val="48"/>
              </w:numPr>
              <w:tabs>
                <w:tab w:val="num" w:pos="720"/>
              </w:tabs>
              <w:rPr>
                <w:lang w:val="en-US"/>
              </w:rPr>
            </w:pPr>
            <w:r w:rsidRPr="00573446">
              <w:t>I know where to find people.</w:t>
            </w:r>
          </w:p>
          <w:p w14:paraId="71682AC4" w14:textId="77777777" w:rsidR="0056378F" w:rsidRPr="00573446" w:rsidRDefault="0056378F" w:rsidP="00E1166C">
            <w:pPr>
              <w:numPr>
                <w:ilvl w:val="0"/>
                <w:numId w:val="48"/>
              </w:numPr>
              <w:tabs>
                <w:tab w:val="num" w:pos="720"/>
              </w:tabs>
              <w:rPr>
                <w:lang w:val="en-US"/>
              </w:rPr>
            </w:pPr>
            <w:r w:rsidRPr="00573446">
              <w:t>Separate sessions for people with disabilities are important.</w:t>
            </w:r>
          </w:p>
        </w:tc>
        <w:tc>
          <w:tcPr>
            <w:tcW w:w="4042" w:type="dxa"/>
            <w:hideMark/>
          </w:tcPr>
          <w:p w14:paraId="443D9438" w14:textId="77777777" w:rsidR="0056378F" w:rsidRPr="00573446" w:rsidRDefault="0056378F" w:rsidP="00E1166C">
            <w:pPr>
              <w:numPr>
                <w:ilvl w:val="0"/>
                <w:numId w:val="48"/>
              </w:numPr>
              <w:tabs>
                <w:tab w:val="num" w:pos="720"/>
              </w:tabs>
              <w:rPr>
                <w:lang w:val="en-US"/>
              </w:rPr>
            </w:pPr>
            <w:r w:rsidRPr="00573446">
              <w:t>Let’s get the consultation started.</w:t>
            </w:r>
          </w:p>
          <w:p w14:paraId="096BFB4B" w14:textId="77777777" w:rsidR="0056378F" w:rsidRPr="00573446" w:rsidRDefault="0056378F" w:rsidP="00E1166C">
            <w:pPr>
              <w:numPr>
                <w:ilvl w:val="0"/>
                <w:numId w:val="48"/>
              </w:numPr>
              <w:tabs>
                <w:tab w:val="num" w:pos="720"/>
              </w:tabs>
              <w:rPr>
                <w:lang w:val="en-US"/>
              </w:rPr>
            </w:pPr>
            <w:r w:rsidRPr="00573446">
              <w:t>Fancy a cup of tea?</w:t>
            </w:r>
          </w:p>
          <w:p w14:paraId="0E9422A6" w14:textId="77777777" w:rsidR="0056378F" w:rsidRPr="00573446" w:rsidRDefault="0056378F" w:rsidP="00E1166C">
            <w:pPr>
              <w:numPr>
                <w:ilvl w:val="0"/>
                <w:numId w:val="48"/>
              </w:numPr>
              <w:tabs>
                <w:tab w:val="num" w:pos="720"/>
              </w:tabs>
              <w:rPr>
                <w:lang w:val="en-US"/>
              </w:rPr>
            </w:pPr>
            <w:r w:rsidRPr="00573446">
              <w:t>Who’s up for some fun?</w:t>
            </w:r>
          </w:p>
          <w:p w14:paraId="6401E8D5" w14:textId="77777777" w:rsidR="0056378F" w:rsidRPr="00573446" w:rsidRDefault="0056378F" w:rsidP="00E1166C">
            <w:pPr>
              <w:numPr>
                <w:ilvl w:val="0"/>
                <w:numId w:val="48"/>
              </w:numPr>
              <w:tabs>
                <w:tab w:val="num" w:pos="720"/>
              </w:tabs>
              <w:rPr>
                <w:lang w:val="en-US"/>
              </w:rPr>
            </w:pPr>
            <w:r w:rsidRPr="00573446">
              <w:t>Let’s try this…</w:t>
            </w:r>
          </w:p>
          <w:p w14:paraId="384E2BDD" w14:textId="77777777" w:rsidR="0056378F" w:rsidRPr="00573446" w:rsidRDefault="0056378F" w:rsidP="00E1166C">
            <w:pPr>
              <w:numPr>
                <w:ilvl w:val="0"/>
                <w:numId w:val="48"/>
              </w:numPr>
              <w:tabs>
                <w:tab w:val="num" w:pos="720"/>
              </w:tabs>
              <w:rPr>
                <w:lang w:val="en-US"/>
              </w:rPr>
            </w:pPr>
            <w:r w:rsidRPr="00573446">
              <w:t>It’s a community challenge, less about the sport.</w:t>
            </w:r>
          </w:p>
          <w:p w14:paraId="29F59A1F" w14:textId="77777777" w:rsidR="0056378F" w:rsidRPr="00573446" w:rsidRDefault="0056378F" w:rsidP="00E1166C">
            <w:pPr>
              <w:numPr>
                <w:ilvl w:val="0"/>
                <w:numId w:val="48"/>
              </w:numPr>
              <w:tabs>
                <w:tab w:val="num" w:pos="720"/>
              </w:tabs>
              <w:rPr>
                <w:lang w:val="en-US"/>
              </w:rPr>
            </w:pPr>
            <w:r w:rsidRPr="00573446">
              <w:t>Where in the community could this take place?</w:t>
            </w:r>
          </w:p>
          <w:p w14:paraId="4E267320" w14:textId="77777777" w:rsidR="0056378F" w:rsidRPr="00573446" w:rsidRDefault="0056378F" w:rsidP="00E1166C">
            <w:pPr>
              <w:numPr>
                <w:ilvl w:val="0"/>
                <w:numId w:val="48"/>
              </w:numPr>
              <w:tabs>
                <w:tab w:val="num" w:pos="720"/>
              </w:tabs>
              <w:rPr>
                <w:lang w:val="en-US"/>
              </w:rPr>
            </w:pPr>
            <w:r w:rsidRPr="00573446">
              <w:t>Inclusive delivery training was critical.</w:t>
            </w:r>
          </w:p>
        </w:tc>
        <w:tc>
          <w:tcPr>
            <w:tcW w:w="3329" w:type="dxa"/>
            <w:hideMark/>
          </w:tcPr>
          <w:p w14:paraId="341B60A0" w14:textId="77777777" w:rsidR="0056378F" w:rsidRPr="00573446" w:rsidRDefault="0056378F" w:rsidP="00E1166C">
            <w:pPr>
              <w:numPr>
                <w:ilvl w:val="0"/>
                <w:numId w:val="48"/>
              </w:numPr>
              <w:tabs>
                <w:tab w:val="num" w:pos="720"/>
              </w:tabs>
              <w:rPr>
                <w:lang w:val="en-US"/>
              </w:rPr>
            </w:pPr>
            <w:r w:rsidRPr="00573446">
              <w:t>I need to widen the community partners further.</w:t>
            </w:r>
          </w:p>
          <w:p w14:paraId="1956B757" w14:textId="77777777" w:rsidR="0056378F" w:rsidRPr="00573446" w:rsidRDefault="0056378F" w:rsidP="00E1166C">
            <w:pPr>
              <w:numPr>
                <w:ilvl w:val="0"/>
                <w:numId w:val="48"/>
              </w:numPr>
              <w:tabs>
                <w:tab w:val="num" w:pos="720"/>
              </w:tabs>
              <w:rPr>
                <w:lang w:val="en-US"/>
              </w:rPr>
            </w:pPr>
            <w:r w:rsidRPr="00573446">
              <w:t>How can I share the insight on inclusive delivery?</w:t>
            </w:r>
          </w:p>
          <w:p w14:paraId="2EC43696" w14:textId="77777777" w:rsidR="0056378F" w:rsidRPr="00573446" w:rsidRDefault="0056378F" w:rsidP="00E1166C">
            <w:pPr>
              <w:numPr>
                <w:ilvl w:val="0"/>
                <w:numId w:val="48"/>
              </w:numPr>
              <w:tabs>
                <w:tab w:val="num" w:pos="720"/>
              </w:tabs>
              <w:rPr>
                <w:lang w:val="en-US"/>
              </w:rPr>
            </w:pPr>
            <w:r w:rsidRPr="00573446">
              <w:t>How can the volunteers get even more involved?</w:t>
            </w:r>
          </w:p>
        </w:tc>
        <w:tc>
          <w:tcPr>
            <w:tcW w:w="4111" w:type="dxa"/>
            <w:hideMark/>
          </w:tcPr>
          <w:p w14:paraId="386ED1E3" w14:textId="77777777" w:rsidR="0056378F" w:rsidRPr="00573446" w:rsidRDefault="0056378F" w:rsidP="00E1166C">
            <w:pPr>
              <w:numPr>
                <w:ilvl w:val="0"/>
                <w:numId w:val="48"/>
              </w:numPr>
              <w:tabs>
                <w:tab w:val="num" w:pos="720"/>
              </w:tabs>
              <w:rPr>
                <w:lang w:val="en-US"/>
              </w:rPr>
            </w:pPr>
            <w:r w:rsidRPr="00573446">
              <w:t>Sustaining training.</w:t>
            </w:r>
          </w:p>
          <w:p w14:paraId="0E76D08D" w14:textId="77777777" w:rsidR="0056378F" w:rsidRPr="00573446" w:rsidRDefault="0056378F" w:rsidP="00E1166C">
            <w:pPr>
              <w:numPr>
                <w:ilvl w:val="0"/>
                <w:numId w:val="48"/>
              </w:numPr>
              <w:tabs>
                <w:tab w:val="num" w:pos="720"/>
              </w:tabs>
              <w:rPr>
                <w:lang w:val="en-US"/>
              </w:rPr>
            </w:pPr>
            <w:r w:rsidRPr="00573446">
              <w:t>Mechanisms to facilitate sharing of insight to other local partners.</w:t>
            </w:r>
          </w:p>
          <w:p w14:paraId="7F2B77F4" w14:textId="77777777" w:rsidR="0056378F" w:rsidRPr="00573446" w:rsidRDefault="0056378F" w:rsidP="00E1166C">
            <w:pPr>
              <w:numPr>
                <w:ilvl w:val="0"/>
                <w:numId w:val="48"/>
              </w:numPr>
              <w:tabs>
                <w:tab w:val="num" w:pos="720"/>
              </w:tabs>
              <w:rPr>
                <w:lang w:val="en-US"/>
              </w:rPr>
            </w:pPr>
            <w:r w:rsidRPr="00573446">
              <w:t>Signposting to alternative funding options.</w:t>
            </w:r>
          </w:p>
          <w:p w14:paraId="41A5B776" w14:textId="77777777" w:rsidR="0056378F" w:rsidRPr="00573446" w:rsidRDefault="0056378F" w:rsidP="00E1166C">
            <w:pPr>
              <w:numPr>
                <w:ilvl w:val="0"/>
                <w:numId w:val="48"/>
              </w:numPr>
              <w:tabs>
                <w:tab w:val="num" w:pos="720"/>
              </w:tabs>
              <w:rPr>
                <w:lang w:val="en-US"/>
              </w:rPr>
            </w:pPr>
            <w:r w:rsidRPr="00573446">
              <w:t>Future ‘coach’ training options to embed inclusive delivery further.</w:t>
            </w:r>
          </w:p>
          <w:p w14:paraId="0D7C1265" w14:textId="0F19BDA9" w:rsidR="0056378F" w:rsidRPr="00573446" w:rsidRDefault="0056378F" w:rsidP="00E1166C">
            <w:pPr>
              <w:numPr>
                <w:ilvl w:val="0"/>
                <w:numId w:val="48"/>
              </w:numPr>
              <w:tabs>
                <w:tab w:val="num" w:pos="720"/>
              </w:tabs>
              <w:rPr>
                <w:lang w:val="en-US"/>
              </w:rPr>
            </w:pPr>
            <w:r w:rsidRPr="00573446">
              <w:t>Celebration of the practice changes made</w:t>
            </w:r>
          </w:p>
        </w:tc>
      </w:tr>
    </w:tbl>
    <w:p w14:paraId="48022B26" w14:textId="77777777" w:rsidR="001C2D20" w:rsidRPr="00573446" w:rsidRDefault="001C2D20" w:rsidP="001C2D20">
      <w:pPr>
        <w:rPr>
          <w:sz w:val="20"/>
          <w:szCs w:val="16"/>
        </w:rPr>
      </w:pPr>
      <w:r w:rsidRPr="00573446">
        <w:rPr>
          <w:sz w:val="20"/>
          <w:szCs w:val="16"/>
        </w:rPr>
        <w:t>Source: Thematic Analysis of Evaluation Interview Findings</w:t>
      </w:r>
    </w:p>
    <w:p w14:paraId="20854890" w14:textId="59EAA361" w:rsidR="00E03D44" w:rsidRPr="00573446" w:rsidRDefault="00E03D44" w:rsidP="008307D0"/>
    <w:p w14:paraId="2E933F33" w14:textId="77777777" w:rsidR="00E1166C" w:rsidRPr="00573446" w:rsidRDefault="00E1166C">
      <w:r w:rsidRPr="00573446">
        <w:br w:type="page"/>
      </w:r>
    </w:p>
    <w:p w14:paraId="198A9FC6" w14:textId="209C7DCF" w:rsidR="001D6AD6" w:rsidRPr="00573446" w:rsidRDefault="001D6AD6" w:rsidP="008307D0">
      <w:r w:rsidRPr="00573446">
        <w:lastRenderedPageBreak/>
        <w:t>Table 5.2: Overview of the Embedding Journey for GOGA Partners (local and national)</w:t>
      </w:r>
    </w:p>
    <w:p w14:paraId="78599B01" w14:textId="77777777" w:rsidR="00E1166C" w:rsidRPr="00573446" w:rsidRDefault="00E1166C" w:rsidP="008307D0"/>
    <w:tbl>
      <w:tblPr>
        <w:tblStyle w:val="GridTable1Light"/>
        <w:tblW w:w="15163" w:type="dxa"/>
        <w:tblLook w:val="0420" w:firstRow="1" w:lastRow="0" w:firstColumn="0" w:lastColumn="0" w:noHBand="0" w:noVBand="1"/>
      </w:tblPr>
      <w:tblGrid>
        <w:gridCol w:w="3560"/>
        <w:gridCol w:w="3640"/>
        <w:gridCol w:w="3140"/>
        <w:gridCol w:w="4823"/>
      </w:tblGrid>
      <w:tr w:rsidR="008C1E4D" w:rsidRPr="00573446" w14:paraId="0FEA907F" w14:textId="77777777" w:rsidTr="008C1E4D">
        <w:trPr>
          <w:cnfStyle w:val="100000000000" w:firstRow="1" w:lastRow="0" w:firstColumn="0" w:lastColumn="0" w:oddVBand="0" w:evenVBand="0" w:oddHBand="0" w:evenHBand="0" w:firstRowFirstColumn="0" w:firstRowLastColumn="0" w:lastRowFirstColumn="0" w:lastRowLastColumn="0"/>
          <w:trHeight w:val="561"/>
        </w:trPr>
        <w:tc>
          <w:tcPr>
            <w:tcW w:w="3560" w:type="dxa"/>
            <w:hideMark/>
          </w:tcPr>
          <w:p w14:paraId="60B0CFD8" w14:textId="77777777" w:rsidR="008C1E4D" w:rsidRPr="00573446" w:rsidRDefault="008C1E4D" w:rsidP="008C1E4D">
            <w:pPr>
              <w:rPr>
                <w:lang w:val="en-US"/>
              </w:rPr>
            </w:pPr>
            <w:r w:rsidRPr="00573446">
              <w:t xml:space="preserve">Before </w:t>
            </w:r>
          </w:p>
        </w:tc>
        <w:tc>
          <w:tcPr>
            <w:tcW w:w="3640" w:type="dxa"/>
            <w:hideMark/>
          </w:tcPr>
          <w:p w14:paraId="7A2272DF" w14:textId="77777777" w:rsidR="008C1E4D" w:rsidRPr="00573446" w:rsidRDefault="008C1E4D" w:rsidP="008C1E4D">
            <w:pPr>
              <w:rPr>
                <w:lang w:val="en-US"/>
              </w:rPr>
            </w:pPr>
            <w:r w:rsidRPr="00573446">
              <w:t>Now</w:t>
            </w:r>
          </w:p>
        </w:tc>
        <w:tc>
          <w:tcPr>
            <w:tcW w:w="3140" w:type="dxa"/>
            <w:hideMark/>
          </w:tcPr>
          <w:p w14:paraId="169DDA50" w14:textId="77777777" w:rsidR="008C1E4D" w:rsidRPr="00573446" w:rsidRDefault="008C1E4D" w:rsidP="008C1E4D">
            <w:pPr>
              <w:rPr>
                <w:lang w:val="en-US"/>
              </w:rPr>
            </w:pPr>
            <w:r w:rsidRPr="00573446">
              <w:t>Future</w:t>
            </w:r>
          </w:p>
        </w:tc>
        <w:tc>
          <w:tcPr>
            <w:tcW w:w="4823" w:type="dxa"/>
            <w:hideMark/>
          </w:tcPr>
          <w:p w14:paraId="40CCE7EF" w14:textId="77777777" w:rsidR="008C1E4D" w:rsidRPr="00573446" w:rsidRDefault="008C1E4D" w:rsidP="008C1E4D">
            <w:pPr>
              <w:rPr>
                <w:lang w:val="en-US"/>
              </w:rPr>
            </w:pPr>
            <w:r w:rsidRPr="00573446">
              <w:t>Inputs Needed</w:t>
            </w:r>
          </w:p>
        </w:tc>
      </w:tr>
      <w:tr w:rsidR="008C1E4D" w:rsidRPr="00573446" w14:paraId="022F7609" w14:textId="77777777" w:rsidTr="008C1E4D">
        <w:trPr>
          <w:trHeight w:val="3347"/>
        </w:trPr>
        <w:tc>
          <w:tcPr>
            <w:tcW w:w="3560" w:type="dxa"/>
            <w:hideMark/>
          </w:tcPr>
          <w:p w14:paraId="34B6155B" w14:textId="77777777" w:rsidR="008C1E4D" w:rsidRPr="00573446" w:rsidRDefault="008C1E4D" w:rsidP="008C1E4D">
            <w:pPr>
              <w:numPr>
                <w:ilvl w:val="0"/>
                <w:numId w:val="49"/>
              </w:numPr>
              <w:tabs>
                <w:tab w:val="num" w:pos="720"/>
              </w:tabs>
              <w:rPr>
                <w:lang w:val="en-US"/>
              </w:rPr>
            </w:pPr>
            <w:r w:rsidRPr="00573446">
              <w:t>We haven’t had specialist input on women, BAME, etc groups.</w:t>
            </w:r>
          </w:p>
          <w:p w14:paraId="485E06E5" w14:textId="77777777" w:rsidR="008C1E4D" w:rsidRPr="00573446" w:rsidRDefault="008C1E4D" w:rsidP="008C1E4D">
            <w:pPr>
              <w:numPr>
                <w:ilvl w:val="0"/>
                <w:numId w:val="49"/>
              </w:numPr>
              <w:tabs>
                <w:tab w:val="num" w:pos="720"/>
              </w:tabs>
              <w:rPr>
                <w:lang w:val="en-US"/>
              </w:rPr>
            </w:pPr>
            <w:r w:rsidRPr="00573446">
              <w:t>We think we know how to reach the inactive?</w:t>
            </w:r>
          </w:p>
          <w:p w14:paraId="5A3B59EE" w14:textId="77777777" w:rsidR="008C1E4D" w:rsidRPr="00573446" w:rsidRDefault="008C1E4D" w:rsidP="008C1E4D">
            <w:pPr>
              <w:numPr>
                <w:ilvl w:val="0"/>
                <w:numId w:val="49"/>
              </w:numPr>
              <w:tabs>
                <w:tab w:val="num" w:pos="720"/>
              </w:tabs>
              <w:rPr>
                <w:lang w:val="en-US"/>
              </w:rPr>
            </w:pPr>
            <w:r w:rsidRPr="00573446">
              <w:t>Pretty sure our existing partnerships will provide the right support.</w:t>
            </w:r>
          </w:p>
          <w:p w14:paraId="31F5D807" w14:textId="77777777" w:rsidR="008C1E4D" w:rsidRPr="00573446" w:rsidRDefault="008C1E4D" w:rsidP="008C1E4D">
            <w:pPr>
              <w:numPr>
                <w:ilvl w:val="0"/>
                <w:numId w:val="49"/>
              </w:numPr>
              <w:tabs>
                <w:tab w:val="num" w:pos="720"/>
              </w:tabs>
              <w:rPr>
                <w:lang w:val="en-US"/>
              </w:rPr>
            </w:pPr>
            <w:r w:rsidRPr="00573446">
              <w:t>Of course we have inclusive delivery approaches….</w:t>
            </w:r>
          </w:p>
        </w:tc>
        <w:tc>
          <w:tcPr>
            <w:tcW w:w="3640" w:type="dxa"/>
            <w:hideMark/>
          </w:tcPr>
          <w:p w14:paraId="3F6D52D8" w14:textId="77777777" w:rsidR="008C1E4D" w:rsidRPr="00573446" w:rsidRDefault="008C1E4D" w:rsidP="008C1E4D">
            <w:pPr>
              <w:numPr>
                <w:ilvl w:val="0"/>
                <w:numId w:val="49"/>
              </w:numPr>
              <w:tabs>
                <w:tab w:val="num" w:pos="720"/>
              </w:tabs>
              <w:rPr>
                <w:lang w:val="en-US"/>
              </w:rPr>
            </w:pPr>
            <w:r w:rsidRPr="00573446">
              <w:t>Expert insight has really reshaped our delivery approach.</w:t>
            </w:r>
          </w:p>
          <w:p w14:paraId="600FFB30" w14:textId="77777777" w:rsidR="008C1E4D" w:rsidRPr="00573446" w:rsidRDefault="008C1E4D" w:rsidP="008C1E4D">
            <w:pPr>
              <w:numPr>
                <w:ilvl w:val="0"/>
                <w:numId w:val="49"/>
              </w:numPr>
              <w:tabs>
                <w:tab w:val="num" w:pos="720"/>
              </w:tabs>
              <w:rPr>
                <w:lang w:val="en-US"/>
              </w:rPr>
            </w:pPr>
            <w:r w:rsidRPr="00573446">
              <w:t>Our delivery before wasn’t as inclusive as we thought.</w:t>
            </w:r>
          </w:p>
          <w:p w14:paraId="60244EA8" w14:textId="77777777" w:rsidR="008C1E4D" w:rsidRPr="00573446" w:rsidRDefault="008C1E4D" w:rsidP="008C1E4D">
            <w:pPr>
              <w:numPr>
                <w:ilvl w:val="0"/>
                <w:numId w:val="49"/>
              </w:numPr>
              <w:tabs>
                <w:tab w:val="num" w:pos="720"/>
              </w:tabs>
              <w:rPr>
                <w:lang w:val="en-US"/>
              </w:rPr>
            </w:pPr>
            <w:r w:rsidRPr="00573446">
              <w:t>We understand much more about the inactive and where to find, and engage, them.</w:t>
            </w:r>
          </w:p>
          <w:p w14:paraId="6BEA6449" w14:textId="77777777" w:rsidR="008C1E4D" w:rsidRPr="00573446" w:rsidRDefault="008C1E4D" w:rsidP="008C1E4D">
            <w:pPr>
              <w:numPr>
                <w:ilvl w:val="0"/>
                <w:numId w:val="49"/>
              </w:numPr>
              <w:tabs>
                <w:tab w:val="num" w:pos="720"/>
              </w:tabs>
              <w:rPr>
                <w:lang w:val="en-US"/>
              </w:rPr>
            </w:pPr>
            <w:r w:rsidRPr="00573446">
              <w:t>Volunteers and peer mentor numbers have increased.</w:t>
            </w:r>
          </w:p>
        </w:tc>
        <w:tc>
          <w:tcPr>
            <w:tcW w:w="3140" w:type="dxa"/>
            <w:hideMark/>
          </w:tcPr>
          <w:p w14:paraId="1A163BE2" w14:textId="77777777" w:rsidR="008C1E4D" w:rsidRPr="00573446" w:rsidRDefault="008C1E4D" w:rsidP="008C1E4D">
            <w:pPr>
              <w:numPr>
                <w:ilvl w:val="0"/>
                <w:numId w:val="49"/>
              </w:numPr>
              <w:tabs>
                <w:tab w:val="num" w:pos="720"/>
              </w:tabs>
              <w:rPr>
                <w:lang w:val="en-US"/>
              </w:rPr>
            </w:pPr>
            <w:r w:rsidRPr="00573446">
              <w:t>Using insight to access new funding opportunities.</w:t>
            </w:r>
          </w:p>
          <w:p w14:paraId="62040E36" w14:textId="77777777" w:rsidR="008C1E4D" w:rsidRPr="00573446" w:rsidRDefault="008C1E4D" w:rsidP="008C1E4D">
            <w:pPr>
              <w:numPr>
                <w:ilvl w:val="0"/>
                <w:numId w:val="49"/>
              </w:numPr>
              <w:tabs>
                <w:tab w:val="num" w:pos="720"/>
              </w:tabs>
              <w:rPr>
                <w:lang w:val="en-US"/>
              </w:rPr>
            </w:pPr>
            <w:r w:rsidRPr="00573446">
              <w:t>We’re still upskilling our volunteers and peer mentors.</w:t>
            </w:r>
          </w:p>
          <w:p w14:paraId="50A227E6" w14:textId="77777777" w:rsidR="008C1E4D" w:rsidRPr="00573446" w:rsidRDefault="008C1E4D" w:rsidP="008C1E4D">
            <w:pPr>
              <w:numPr>
                <w:ilvl w:val="0"/>
                <w:numId w:val="49"/>
              </w:numPr>
              <w:tabs>
                <w:tab w:val="num" w:pos="720"/>
              </w:tabs>
              <w:rPr>
                <w:lang w:val="en-US"/>
              </w:rPr>
            </w:pPr>
            <w:r w:rsidRPr="00573446">
              <w:t>GOGA alumni are a key resource for us.</w:t>
            </w:r>
          </w:p>
          <w:p w14:paraId="77E18D2D" w14:textId="77777777" w:rsidR="008C1E4D" w:rsidRPr="00573446" w:rsidRDefault="008C1E4D" w:rsidP="008C1E4D">
            <w:pPr>
              <w:numPr>
                <w:ilvl w:val="0"/>
                <w:numId w:val="49"/>
              </w:numPr>
              <w:tabs>
                <w:tab w:val="num" w:pos="720"/>
              </w:tabs>
              <w:rPr>
                <w:lang w:val="en-US"/>
              </w:rPr>
            </w:pPr>
            <w:r w:rsidRPr="00573446">
              <w:t>This is an approach we want to roll out across all our activity delivery.</w:t>
            </w:r>
          </w:p>
        </w:tc>
        <w:tc>
          <w:tcPr>
            <w:tcW w:w="4823" w:type="dxa"/>
            <w:hideMark/>
          </w:tcPr>
          <w:p w14:paraId="22F1E365" w14:textId="77777777" w:rsidR="008C1E4D" w:rsidRPr="00573446" w:rsidRDefault="008C1E4D" w:rsidP="008C1E4D">
            <w:pPr>
              <w:numPr>
                <w:ilvl w:val="0"/>
                <w:numId w:val="49"/>
              </w:numPr>
              <w:tabs>
                <w:tab w:val="num" w:pos="720"/>
              </w:tabs>
              <w:rPr>
                <w:lang w:val="en-US"/>
              </w:rPr>
            </w:pPr>
            <w:r w:rsidRPr="00573446">
              <w:t>Links to nation inactivity programmes (</w:t>
            </w:r>
            <w:proofErr w:type="spellStart"/>
            <w:r w:rsidRPr="00573446">
              <w:t>eg</w:t>
            </w:r>
            <w:proofErr w:type="spellEnd"/>
            <w:r w:rsidRPr="00573446">
              <w:t xml:space="preserve"> Sport England Local Activity Pilots, Enabling Success in </w:t>
            </w:r>
            <w:proofErr w:type="spellStart"/>
            <w:r w:rsidRPr="00573446">
              <w:t>N.Ireland</w:t>
            </w:r>
            <w:proofErr w:type="spellEnd"/>
            <w:r w:rsidRPr="00573446">
              <w:t xml:space="preserve">, Get Active, Stay Active in Scotland, Wellbeing in Wales) </w:t>
            </w:r>
          </w:p>
          <w:p w14:paraId="34AD70D6" w14:textId="77777777" w:rsidR="008C1E4D" w:rsidRPr="00573446" w:rsidRDefault="008C1E4D" w:rsidP="008C1E4D">
            <w:pPr>
              <w:numPr>
                <w:ilvl w:val="0"/>
                <w:numId w:val="49"/>
              </w:numPr>
              <w:tabs>
                <w:tab w:val="num" w:pos="720"/>
              </w:tabs>
              <w:rPr>
                <w:lang w:val="en-US"/>
              </w:rPr>
            </w:pPr>
            <w:r w:rsidRPr="00573446">
              <w:t>Support to spread GOGA messages beyond local area.</w:t>
            </w:r>
          </w:p>
          <w:p w14:paraId="7CCE7EBB" w14:textId="77777777" w:rsidR="008C1E4D" w:rsidRPr="00573446" w:rsidRDefault="008C1E4D" w:rsidP="008C1E4D">
            <w:pPr>
              <w:numPr>
                <w:ilvl w:val="0"/>
                <w:numId w:val="49"/>
              </w:numPr>
              <w:tabs>
                <w:tab w:val="num" w:pos="720"/>
              </w:tabs>
              <w:rPr>
                <w:lang w:val="en-US"/>
              </w:rPr>
            </w:pPr>
            <w:r w:rsidRPr="00573446">
              <w:t>Sustainability consultancy.</w:t>
            </w:r>
          </w:p>
          <w:p w14:paraId="18E0C698" w14:textId="77777777" w:rsidR="008C1E4D" w:rsidRPr="00573446" w:rsidRDefault="008C1E4D" w:rsidP="008C1E4D">
            <w:pPr>
              <w:numPr>
                <w:ilvl w:val="0"/>
                <w:numId w:val="49"/>
              </w:numPr>
              <w:tabs>
                <w:tab w:val="num" w:pos="720"/>
              </w:tabs>
              <w:rPr>
                <w:lang w:val="en-US"/>
              </w:rPr>
            </w:pPr>
            <w:r w:rsidRPr="00573446">
              <w:t>Activity Alliance to continue support please…..</w:t>
            </w:r>
          </w:p>
        </w:tc>
      </w:tr>
    </w:tbl>
    <w:p w14:paraId="5BFC7FBC" w14:textId="77777777" w:rsidR="006434F1" w:rsidRPr="00573446" w:rsidRDefault="006434F1" w:rsidP="006434F1">
      <w:pPr>
        <w:rPr>
          <w:sz w:val="20"/>
          <w:szCs w:val="16"/>
        </w:rPr>
      </w:pPr>
      <w:r w:rsidRPr="00573446">
        <w:rPr>
          <w:sz w:val="20"/>
          <w:szCs w:val="16"/>
        </w:rPr>
        <w:t>Source: Thematic Analysis of Evaluation Interview Findings</w:t>
      </w:r>
    </w:p>
    <w:p w14:paraId="35831835" w14:textId="77777777" w:rsidR="00E03D44" w:rsidRPr="00573446" w:rsidRDefault="00E03D44" w:rsidP="008307D0"/>
    <w:p w14:paraId="3D74218D" w14:textId="2B37F1B2" w:rsidR="008307D0" w:rsidRPr="00573446" w:rsidRDefault="008307D0" w:rsidP="008307D0">
      <w:pPr>
        <w:sectPr w:rsidR="008307D0" w:rsidRPr="00573446" w:rsidSect="00E03D44">
          <w:pgSz w:w="16838" w:h="11906" w:orient="landscape"/>
          <w:pgMar w:top="1440" w:right="1440" w:bottom="1440" w:left="1440" w:header="708" w:footer="708" w:gutter="0"/>
          <w:cols w:space="708"/>
          <w:docGrid w:linePitch="360"/>
        </w:sectPr>
      </w:pPr>
    </w:p>
    <w:p w14:paraId="678A8040" w14:textId="7C21409F" w:rsidR="0091235D" w:rsidRPr="00573446" w:rsidRDefault="0091235D" w:rsidP="004A4DE8">
      <w:pPr>
        <w:pStyle w:val="Heading2"/>
        <w:spacing w:after="0"/>
      </w:pPr>
      <w:bookmarkStart w:id="33" w:name="_Toc30416298"/>
      <w:r w:rsidRPr="00573446">
        <w:lastRenderedPageBreak/>
        <w:t>Provid</w:t>
      </w:r>
      <w:r w:rsidR="00E4017F" w:rsidRPr="00573446">
        <w:t>ing</w:t>
      </w:r>
      <w:r w:rsidRPr="00573446">
        <w:t xml:space="preserve"> good quality transferable learning</w:t>
      </w:r>
      <w:bookmarkEnd w:id="33"/>
    </w:p>
    <w:p w14:paraId="5B510D37" w14:textId="77777777" w:rsidR="00971EA9" w:rsidRPr="00573446" w:rsidRDefault="00971EA9" w:rsidP="004A4DE8"/>
    <w:p w14:paraId="5D7CE452" w14:textId="7BDDEEBE" w:rsidR="00971EA9" w:rsidRPr="00573446" w:rsidRDefault="00971EA9" w:rsidP="006434F1">
      <w:r w:rsidRPr="00573446">
        <w:t>Key examples of this transfer of learning include:</w:t>
      </w:r>
    </w:p>
    <w:p w14:paraId="66882566" w14:textId="77777777" w:rsidR="00971EA9" w:rsidRPr="00573446" w:rsidRDefault="00971EA9" w:rsidP="006434F1"/>
    <w:p w14:paraId="476717AD" w14:textId="1B4FFC20" w:rsidR="0091235D" w:rsidRPr="00573446" w:rsidRDefault="0091235D" w:rsidP="006434F1">
      <w:pPr>
        <w:pStyle w:val="ListParagraph"/>
        <w:numPr>
          <w:ilvl w:val="0"/>
          <w:numId w:val="42"/>
        </w:numPr>
        <w:ind w:left="360"/>
        <w:jc w:val="left"/>
      </w:pPr>
      <w:r w:rsidRPr="00573446">
        <w:t>A range of toolkits produced and engaged with by localities to provide practical help and support.</w:t>
      </w:r>
    </w:p>
    <w:p w14:paraId="03014245" w14:textId="6257FD92" w:rsidR="00077E73" w:rsidRPr="00573446" w:rsidRDefault="00077E73" w:rsidP="006434F1"/>
    <w:p w14:paraId="64A7C632" w14:textId="6BA6CBDA" w:rsidR="00077E73" w:rsidRPr="00573446" w:rsidRDefault="00077E73" w:rsidP="006434F1">
      <w:pPr>
        <w:pStyle w:val="ListParagraph"/>
        <w:numPr>
          <w:ilvl w:val="0"/>
          <w:numId w:val="42"/>
        </w:numPr>
        <w:ind w:left="360"/>
        <w:jc w:val="left"/>
      </w:pPr>
      <w:r w:rsidRPr="00573446">
        <w:t xml:space="preserve">The monthly GOGA Hour has continued providing updated insight into practice </w:t>
      </w:r>
      <w:r w:rsidR="00A833F8" w:rsidRPr="00573446">
        <w:t>around a range of topics including monitoring and evaluation, inclusive marketing and communications</w:t>
      </w:r>
      <w:r w:rsidR="00956E9D" w:rsidRPr="00573446">
        <w:t>, and use of volunteers</w:t>
      </w:r>
      <w:r w:rsidR="00971EA9" w:rsidRPr="00573446">
        <w:t>.</w:t>
      </w:r>
    </w:p>
    <w:p w14:paraId="59042E6C" w14:textId="77777777" w:rsidR="0091235D" w:rsidRPr="00573446" w:rsidRDefault="0091235D" w:rsidP="006434F1"/>
    <w:p w14:paraId="1075D8A1" w14:textId="075541EC" w:rsidR="0091235D" w:rsidRPr="00573446" w:rsidRDefault="0091235D" w:rsidP="006434F1">
      <w:pPr>
        <w:pStyle w:val="ListParagraph"/>
        <w:numPr>
          <w:ilvl w:val="0"/>
          <w:numId w:val="42"/>
        </w:numPr>
        <w:ind w:left="360"/>
        <w:jc w:val="left"/>
      </w:pPr>
      <w:r w:rsidRPr="00573446">
        <w:t xml:space="preserve">Many national partners have made new partners through GOGA and signal that they want to keep working with these new partners in the future.  </w:t>
      </w:r>
    </w:p>
    <w:p w14:paraId="1404417A" w14:textId="77777777" w:rsidR="0091235D" w:rsidRPr="00573446" w:rsidRDefault="0091235D" w:rsidP="006434F1"/>
    <w:p w14:paraId="0250A683" w14:textId="3999A949" w:rsidR="0091235D" w:rsidRPr="00573446" w:rsidRDefault="0091235D" w:rsidP="006434F1">
      <w:pPr>
        <w:pStyle w:val="ListParagraph"/>
        <w:numPr>
          <w:ilvl w:val="0"/>
          <w:numId w:val="42"/>
        </w:numPr>
        <w:ind w:left="360"/>
        <w:jc w:val="left"/>
      </w:pPr>
      <w:r w:rsidRPr="00573446">
        <w:t xml:space="preserve">Sharing of information across localities has been done well by </w:t>
      </w:r>
      <w:r w:rsidR="00EA4376" w:rsidRPr="00573446">
        <w:t>A</w:t>
      </w:r>
      <w:r w:rsidRPr="00573446">
        <w:t xml:space="preserve">ctivity </w:t>
      </w:r>
      <w:r w:rsidR="00EA4376" w:rsidRPr="00573446">
        <w:t>A</w:t>
      </w:r>
      <w:r w:rsidRPr="00573446">
        <w:t xml:space="preserve">lliance staff but also acknowledging that what works in one area will not necessarily work in another. </w:t>
      </w:r>
    </w:p>
    <w:p w14:paraId="6B10A41D" w14:textId="77777777" w:rsidR="0091235D" w:rsidRPr="00573446" w:rsidRDefault="0091235D" w:rsidP="006434F1"/>
    <w:p w14:paraId="3D294878" w14:textId="77777777" w:rsidR="00971EA9" w:rsidRPr="00573446" w:rsidRDefault="0091235D" w:rsidP="006434F1">
      <w:pPr>
        <w:pStyle w:val="ListParagraph"/>
        <w:numPr>
          <w:ilvl w:val="0"/>
          <w:numId w:val="42"/>
        </w:numPr>
        <w:ind w:left="360"/>
        <w:jc w:val="left"/>
      </w:pPr>
      <w:r w:rsidRPr="00573446">
        <w:t>A variety of new learning developed by National Partners which can be shared and disseminated across GOGA and beyond</w:t>
      </w:r>
    </w:p>
    <w:p w14:paraId="73CDF82F" w14:textId="77777777" w:rsidR="00971EA9" w:rsidRPr="00573446" w:rsidRDefault="00971EA9" w:rsidP="006434F1">
      <w:pPr>
        <w:pStyle w:val="ListParagraph"/>
        <w:jc w:val="left"/>
      </w:pPr>
    </w:p>
    <w:p w14:paraId="4226B653" w14:textId="77777777" w:rsidR="00971EA9" w:rsidRPr="00573446" w:rsidRDefault="0091235D" w:rsidP="006434F1">
      <w:pPr>
        <w:pStyle w:val="ListParagraph"/>
        <w:numPr>
          <w:ilvl w:val="0"/>
          <w:numId w:val="42"/>
        </w:numPr>
        <w:ind w:left="360"/>
        <w:jc w:val="left"/>
      </w:pPr>
      <w:r w:rsidRPr="00573446">
        <w:t>Lots of learning that has informed wider working of organisations</w:t>
      </w:r>
      <w:r w:rsidR="005D2366" w:rsidRPr="00573446">
        <w:t xml:space="preserve">, for example </w:t>
      </w:r>
      <w:r w:rsidRPr="00573446">
        <w:t xml:space="preserve">Women in </w:t>
      </w:r>
      <w:r w:rsidR="005D2366" w:rsidRPr="00573446">
        <w:t>S</w:t>
      </w:r>
      <w:r w:rsidRPr="00573446">
        <w:t>port have done deep dives</w:t>
      </w:r>
      <w:r w:rsidR="005D2366" w:rsidRPr="00573446">
        <w:t xml:space="preserve"> with the </w:t>
      </w:r>
      <w:r w:rsidRPr="00573446">
        <w:t xml:space="preserve">learning and </w:t>
      </w:r>
      <w:r w:rsidR="00CC7B9F" w:rsidRPr="00573446">
        <w:t>information</w:t>
      </w:r>
      <w:r w:rsidRPr="00573446">
        <w:t xml:space="preserve"> produc</w:t>
      </w:r>
      <w:r w:rsidR="005D2366" w:rsidRPr="00573446">
        <w:t>ing</w:t>
      </w:r>
      <w:r w:rsidRPr="00573446">
        <w:t xml:space="preserve"> an engaging women fact sheet. </w:t>
      </w:r>
    </w:p>
    <w:p w14:paraId="622D53C2" w14:textId="77777777" w:rsidR="00971EA9" w:rsidRPr="00573446" w:rsidRDefault="00971EA9" w:rsidP="006434F1">
      <w:pPr>
        <w:pStyle w:val="ListParagraph"/>
        <w:jc w:val="left"/>
      </w:pPr>
    </w:p>
    <w:p w14:paraId="6DF824C4" w14:textId="1EB28861" w:rsidR="0091235D" w:rsidRPr="00573446" w:rsidRDefault="0091235D" w:rsidP="006434F1">
      <w:pPr>
        <w:pStyle w:val="ListParagraph"/>
        <w:numPr>
          <w:ilvl w:val="0"/>
          <w:numId w:val="42"/>
        </w:numPr>
        <w:ind w:left="360"/>
        <w:jc w:val="left"/>
      </w:pPr>
      <w:r w:rsidRPr="00573446">
        <w:t>Evidence that involvement with GOG</w:t>
      </w:r>
      <w:r w:rsidR="00CC7B9F" w:rsidRPr="00573446">
        <w:t>A</w:t>
      </w:r>
      <w:r w:rsidRPr="00573446">
        <w:t xml:space="preserve"> has l</w:t>
      </w:r>
      <w:r w:rsidR="00CC7B9F" w:rsidRPr="00573446">
        <w:t>ed</w:t>
      </w:r>
      <w:r w:rsidRPr="00573446">
        <w:t xml:space="preserve"> to some national partners adapting and shaping their practice in order to apply the learning and support the very least active</w:t>
      </w:r>
      <w:r w:rsidR="001603D4" w:rsidRPr="00573446">
        <w:t xml:space="preserve"> as these examples demonstrate:</w:t>
      </w:r>
    </w:p>
    <w:p w14:paraId="63A76E89" w14:textId="77777777" w:rsidR="0091235D" w:rsidRPr="00573446" w:rsidRDefault="0091235D" w:rsidP="004A4DE8"/>
    <w:p w14:paraId="24D0536A" w14:textId="77777777" w:rsidR="00F56FE7" w:rsidRPr="00573446" w:rsidRDefault="0091235D" w:rsidP="00BD1CB7">
      <w:pPr>
        <w:pBdr>
          <w:top w:val="single" w:sz="4" w:space="1" w:color="auto"/>
          <w:left w:val="single" w:sz="4" w:space="4" w:color="auto"/>
          <w:bottom w:val="single" w:sz="4" w:space="1" w:color="auto"/>
          <w:right w:val="single" w:sz="4" w:space="4" w:color="auto"/>
        </w:pBdr>
      </w:pPr>
      <w:r w:rsidRPr="00573446">
        <w:t xml:space="preserve">“Accessibility of our work, documents, resources are now much more </w:t>
      </w:r>
      <w:r w:rsidR="006155DA" w:rsidRPr="00573446">
        <w:t>accessible,</w:t>
      </w:r>
      <w:r w:rsidRPr="00573446">
        <w:t xml:space="preserve"> and we review these regularly. We reviewed our communications. </w:t>
      </w:r>
      <w:r w:rsidR="00507F00" w:rsidRPr="00573446">
        <w:t>E.g.</w:t>
      </w:r>
      <w:r w:rsidRPr="00573446">
        <w:t>, videos won't go out without subtitles. We are updating our website to ensure it is accessible for users who are blind. Visibility of disabled women- we reviewed our website and saw there was limited visibility of disabled women in sport. We looked at our Facebook too to improve that.”</w:t>
      </w:r>
    </w:p>
    <w:p w14:paraId="29485703" w14:textId="275A22A5" w:rsidR="0091235D" w:rsidRPr="00573446" w:rsidRDefault="00F56FE7" w:rsidP="00BD1CB7">
      <w:pPr>
        <w:pBdr>
          <w:top w:val="single" w:sz="4" w:space="1" w:color="auto"/>
          <w:left w:val="single" w:sz="4" w:space="4" w:color="auto"/>
          <w:bottom w:val="single" w:sz="4" w:space="1" w:color="auto"/>
          <w:right w:val="single" w:sz="4" w:space="4" w:color="auto"/>
        </w:pBdr>
        <w:rPr>
          <w:b/>
          <w:bCs/>
        </w:rPr>
      </w:pPr>
      <w:r w:rsidRPr="00573446">
        <w:rPr>
          <w:b/>
          <w:bCs/>
        </w:rPr>
        <w:t xml:space="preserve">Emma, </w:t>
      </w:r>
      <w:r w:rsidR="0091235D" w:rsidRPr="00573446">
        <w:rPr>
          <w:b/>
          <w:bCs/>
        </w:rPr>
        <w:t>Women in Sport</w:t>
      </w:r>
    </w:p>
    <w:p w14:paraId="573ECE61" w14:textId="77777777" w:rsidR="0091235D" w:rsidRPr="00573446" w:rsidRDefault="0091235D" w:rsidP="00BD1CB7">
      <w:pPr>
        <w:pBdr>
          <w:top w:val="single" w:sz="4" w:space="1" w:color="auto"/>
          <w:left w:val="single" w:sz="4" w:space="4" w:color="auto"/>
          <w:bottom w:val="single" w:sz="4" w:space="1" w:color="auto"/>
          <w:right w:val="single" w:sz="4" w:space="4" w:color="auto"/>
        </w:pBdr>
      </w:pPr>
    </w:p>
    <w:p w14:paraId="028AD923" w14:textId="77777777" w:rsidR="00F56FE7" w:rsidRPr="00573446" w:rsidRDefault="0091235D" w:rsidP="00BD1CB7">
      <w:pPr>
        <w:pBdr>
          <w:top w:val="single" w:sz="4" w:space="1" w:color="auto"/>
          <w:left w:val="single" w:sz="4" w:space="4" w:color="auto"/>
          <w:bottom w:val="single" w:sz="4" w:space="1" w:color="auto"/>
          <w:right w:val="single" w:sz="4" w:space="4" w:color="auto"/>
        </w:pBdr>
      </w:pPr>
      <w:r w:rsidRPr="00573446">
        <w:t>“We have much more of an understanding of disability physical activity. We need to think about whether what we are offering is hitting the whole community disabled and non-disabled.”</w:t>
      </w:r>
    </w:p>
    <w:p w14:paraId="1F80333C" w14:textId="3086C80B" w:rsidR="0091235D" w:rsidRPr="00573446" w:rsidRDefault="00F56FE7" w:rsidP="00BD1CB7">
      <w:pPr>
        <w:pBdr>
          <w:top w:val="single" w:sz="4" w:space="1" w:color="auto"/>
          <w:left w:val="single" w:sz="4" w:space="4" w:color="auto"/>
          <w:bottom w:val="single" w:sz="4" w:space="1" w:color="auto"/>
          <w:right w:val="single" w:sz="4" w:space="4" w:color="auto"/>
        </w:pBdr>
        <w:rPr>
          <w:b/>
          <w:bCs/>
        </w:rPr>
      </w:pPr>
      <w:r w:rsidRPr="00573446">
        <w:rPr>
          <w:b/>
          <w:bCs/>
        </w:rPr>
        <w:t xml:space="preserve">Shaheen, </w:t>
      </w:r>
      <w:r w:rsidR="0091235D" w:rsidRPr="00573446">
        <w:rPr>
          <w:b/>
          <w:bCs/>
        </w:rPr>
        <w:t>Sporting Equals</w:t>
      </w:r>
    </w:p>
    <w:p w14:paraId="143A5007" w14:textId="77777777" w:rsidR="0091235D" w:rsidRPr="00573446" w:rsidRDefault="0091235D" w:rsidP="00BD1CB7">
      <w:pPr>
        <w:pBdr>
          <w:top w:val="single" w:sz="4" w:space="1" w:color="auto"/>
          <w:left w:val="single" w:sz="4" w:space="4" w:color="auto"/>
          <w:bottom w:val="single" w:sz="4" w:space="1" w:color="auto"/>
          <w:right w:val="single" w:sz="4" w:space="4" w:color="auto"/>
        </w:pBdr>
      </w:pPr>
    </w:p>
    <w:p w14:paraId="4E5E7842" w14:textId="77777777" w:rsidR="00F56FE7" w:rsidRPr="00573446" w:rsidRDefault="0091235D" w:rsidP="00BD1CB7">
      <w:pPr>
        <w:pBdr>
          <w:top w:val="single" w:sz="4" w:space="1" w:color="auto"/>
          <w:left w:val="single" w:sz="4" w:space="4" w:color="auto"/>
          <w:bottom w:val="single" w:sz="4" w:space="1" w:color="auto"/>
          <w:right w:val="single" w:sz="4" w:space="4" w:color="auto"/>
        </w:pBdr>
      </w:pPr>
      <w:r w:rsidRPr="00573446">
        <w:t>“We have developed more partnerships, and this is as a result of GOGA. We will maintain GOGA forums. We learnt why people got engaged and how people stayed engaged. It’s helped us to support our sustainability.”</w:t>
      </w:r>
    </w:p>
    <w:p w14:paraId="1C1CDE1C" w14:textId="588D3F37" w:rsidR="0091235D" w:rsidRPr="00573446" w:rsidRDefault="00F56FE7" w:rsidP="00BD1CB7">
      <w:pPr>
        <w:pBdr>
          <w:top w:val="single" w:sz="4" w:space="1" w:color="auto"/>
          <w:left w:val="single" w:sz="4" w:space="4" w:color="auto"/>
          <w:bottom w:val="single" w:sz="4" w:space="1" w:color="auto"/>
          <w:right w:val="single" w:sz="4" w:space="4" w:color="auto"/>
        </w:pBdr>
        <w:rPr>
          <w:b/>
          <w:bCs/>
        </w:rPr>
      </w:pPr>
      <w:r w:rsidRPr="00573446">
        <w:rPr>
          <w:b/>
          <w:bCs/>
        </w:rPr>
        <w:t xml:space="preserve">Kevin, </w:t>
      </w:r>
      <w:r w:rsidR="0091235D" w:rsidRPr="00573446">
        <w:rPr>
          <w:b/>
          <w:bCs/>
        </w:rPr>
        <w:t>Disability Sport NI</w:t>
      </w:r>
    </w:p>
    <w:p w14:paraId="1A81892D" w14:textId="4DBDEAAE" w:rsidR="0091235D" w:rsidRPr="00573446" w:rsidRDefault="0091235D" w:rsidP="004A4DE8"/>
    <w:p w14:paraId="1456F2BD" w14:textId="77777777" w:rsidR="00890143" w:rsidRPr="00573446" w:rsidRDefault="00890143">
      <w:pPr>
        <w:rPr>
          <w:rFonts w:ascii="Century Gothic" w:eastAsiaTheme="majorEastAsia" w:hAnsi="Century Gothic" w:cstheme="majorBidi"/>
          <w:color w:val="00B050"/>
          <w:szCs w:val="24"/>
        </w:rPr>
      </w:pPr>
      <w:bookmarkStart w:id="34" w:name="_Toc531700963"/>
      <w:r w:rsidRPr="00573446">
        <w:br w:type="page"/>
      </w:r>
    </w:p>
    <w:p w14:paraId="0C016236" w14:textId="21A36498" w:rsidR="008B5F50" w:rsidRPr="00573446" w:rsidRDefault="008B5F50" w:rsidP="008B5F50">
      <w:pPr>
        <w:pStyle w:val="Heading3"/>
      </w:pPr>
      <w:r w:rsidRPr="00573446">
        <w:lastRenderedPageBreak/>
        <w:t>Delivery of Sustainability – Transferring Learning to External non-GOGA Partners</w:t>
      </w:r>
      <w:bookmarkEnd w:id="34"/>
    </w:p>
    <w:p w14:paraId="2C215B0E" w14:textId="503AE7A3" w:rsidR="008B5F50" w:rsidRPr="00573446" w:rsidRDefault="008B5F50" w:rsidP="008B5F50">
      <w:r w:rsidRPr="00573446">
        <w:t xml:space="preserve">Analysis of our findings </w:t>
      </w:r>
      <w:r w:rsidR="00397142" w:rsidRPr="00573446">
        <w:t xml:space="preserve">from partner and stakeholder interviews and review of quarterly </w:t>
      </w:r>
      <w:r w:rsidR="00717B7F" w:rsidRPr="00573446">
        <w:t xml:space="preserve">monitoring </w:t>
      </w:r>
      <w:r w:rsidR="00397142" w:rsidRPr="00573446">
        <w:t xml:space="preserve">reports </w:t>
      </w:r>
      <w:r w:rsidRPr="00573446">
        <w:t>shows that some of the following approaches</w:t>
      </w:r>
      <w:r w:rsidR="00116BC1" w:rsidRPr="00573446">
        <w:t xml:space="preserve"> will </w:t>
      </w:r>
      <w:r w:rsidRPr="00573446">
        <w:t>help to transfer learning from GOGA to other external partners.</w:t>
      </w:r>
    </w:p>
    <w:p w14:paraId="16AEECB9" w14:textId="77777777" w:rsidR="008B5F50" w:rsidRPr="00573446" w:rsidRDefault="008B5F50" w:rsidP="008B5F50"/>
    <w:tbl>
      <w:tblPr>
        <w:tblStyle w:val="GridTable1Light"/>
        <w:tblW w:w="0" w:type="auto"/>
        <w:tblLook w:val="04A0" w:firstRow="1" w:lastRow="0" w:firstColumn="1" w:lastColumn="0" w:noHBand="0" w:noVBand="1"/>
      </w:tblPr>
      <w:tblGrid>
        <w:gridCol w:w="9016"/>
      </w:tblGrid>
      <w:tr w:rsidR="008B5F50" w:rsidRPr="00573446" w14:paraId="02A4F9E7" w14:textId="77777777" w:rsidTr="00D22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FBC375E" w14:textId="77777777" w:rsidR="008B5F50" w:rsidRPr="00573446" w:rsidRDefault="008B5F50" w:rsidP="00C16C0F">
            <w:pPr>
              <w:jc w:val="center"/>
            </w:pPr>
            <w:r w:rsidRPr="00573446">
              <w:t>Key Approaches for All Partners to Transfer Learning</w:t>
            </w:r>
          </w:p>
        </w:tc>
      </w:tr>
      <w:tr w:rsidR="008B5F50" w:rsidRPr="00573446" w14:paraId="458D3924" w14:textId="77777777" w:rsidTr="00D22DBB">
        <w:tc>
          <w:tcPr>
            <w:cnfStyle w:val="001000000000" w:firstRow="0" w:lastRow="0" w:firstColumn="1" w:lastColumn="0" w:oddVBand="0" w:evenVBand="0" w:oddHBand="0" w:evenHBand="0" w:firstRowFirstColumn="0" w:firstRowLastColumn="0" w:lastRowFirstColumn="0" w:lastRowLastColumn="0"/>
            <w:tcW w:w="9606" w:type="dxa"/>
          </w:tcPr>
          <w:p w14:paraId="0E13C3D9" w14:textId="191D86B2" w:rsidR="008B5F50" w:rsidRPr="00573446" w:rsidRDefault="008B5F50" w:rsidP="00E1166C">
            <w:pPr>
              <w:pStyle w:val="ListParagraph"/>
              <w:numPr>
                <w:ilvl w:val="0"/>
                <w:numId w:val="39"/>
              </w:numPr>
              <w:spacing w:after="120"/>
              <w:ind w:left="357" w:hanging="357"/>
              <w:jc w:val="left"/>
            </w:pPr>
            <w:r w:rsidRPr="00573446">
              <w:rPr>
                <w:b w:val="0"/>
              </w:rPr>
              <w:t xml:space="preserve">Partners (local and national) should </w:t>
            </w:r>
            <w:r w:rsidR="00087B7E" w:rsidRPr="00573446">
              <w:rPr>
                <w:b w:val="0"/>
              </w:rPr>
              <w:t xml:space="preserve">continue to </w:t>
            </w:r>
            <w:r w:rsidRPr="00573446">
              <w:rPr>
                <w:b w:val="0"/>
              </w:rPr>
              <w:t xml:space="preserve">actively </w:t>
            </w:r>
            <w:r w:rsidR="00202DC2" w:rsidRPr="00573446">
              <w:rPr>
                <w:b w:val="0"/>
              </w:rPr>
              <w:t>‘</w:t>
            </w:r>
            <w:r w:rsidRPr="00573446">
              <w:rPr>
                <w:b w:val="0"/>
              </w:rPr>
              <w:t>spread the word</w:t>
            </w:r>
            <w:r w:rsidR="00202DC2" w:rsidRPr="00573446">
              <w:rPr>
                <w:b w:val="0"/>
              </w:rPr>
              <w:t>’</w:t>
            </w:r>
            <w:r w:rsidRPr="00573446">
              <w:rPr>
                <w:b w:val="0"/>
              </w:rPr>
              <w:t xml:space="preserve"> on learning from GOGA </w:t>
            </w:r>
            <w:r w:rsidR="00087B7E" w:rsidRPr="00573446">
              <w:rPr>
                <w:b w:val="0"/>
              </w:rPr>
              <w:t xml:space="preserve">and the ‘GOGA approach’ </w:t>
            </w:r>
            <w:r w:rsidRPr="00573446">
              <w:rPr>
                <w:b w:val="0"/>
              </w:rPr>
              <w:t xml:space="preserve">through local commissioning structures for health and social care services to help open up new future partnership arrangements. </w:t>
            </w:r>
          </w:p>
          <w:p w14:paraId="274D26C4" w14:textId="08590623" w:rsidR="008B5F50" w:rsidRPr="00573446" w:rsidRDefault="008B5F50" w:rsidP="00E1166C">
            <w:pPr>
              <w:pStyle w:val="ListParagraph"/>
              <w:numPr>
                <w:ilvl w:val="0"/>
                <w:numId w:val="39"/>
              </w:numPr>
              <w:spacing w:after="120"/>
              <w:ind w:left="357" w:hanging="357"/>
              <w:jc w:val="left"/>
              <w:rPr>
                <w:b w:val="0"/>
              </w:rPr>
            </w:pPr>
            <w:r w:rsidRPr="00573446">
              <w:rPr>
                <w:b w:val="0"/>
              </w:rPr>
              <w:t>Partners should actively seek out opportunities to engage with localities and other partners to share best practice and network. They should encourage local communities to utilise the range of online resources available through the project including the GOGA website and the Volunteering Matters Online Volunteering Toolkit</w:t>
            </w:r>
            <w:r w:rsidR="00087B7E" w:rsidRPr="00573446">
              <w:rPr>
                <w:b w:val="0"/>
              </w:rPr>
              <w:t xml:space="preserve">. This should form the key basis for the initial stages of practice sharing as preparations begin for the development of </w:t>
            </w:r>
            <w:r w:rsidR="00EE69A7" w:rsidRPr="00573446">
              <w:rPr>
                <w:b w:val="0"/>
              </w:rPr>
              <w:t xml:space="preserve">GOGA Phase 2 delivery </w:t>
            </w:r>
            <w:r w:rsidR="00973D1C" w:rsidRPr="00573446">
              <w:rPr>
                <w:b w:val="0"/>
              </w:rPr>
              <w:t xml:space="preserve">focussed upon </w:t>
            </w:r>
            <w:r w:rsidR="004C15CA" w:rsidRPr="00573446">
              <w:rPr>
                <w:b w:val="0"/>
              </w:rPr>
              <w:t xml:space="preserve">delivery through </w:t>
            </w:r>
            <w:r w:rsidR="00463D8D" w:rsidRPr="00573446">
              <w:rPr>
                <w:b w:val="0"/>
              </w:rPr>
              <w:t>an early planning and network event.</w:t>
            </w:r>
          </w:p>
          <w:p w14:paraId="641DD4F9" w14:textId="77777777" w:rsidR="008B5F50" w:rsidRPr="00573446" w:rsidRDefault="008B5F50" w:rsidP="00E1166C">
            <w:pPr>
              <w:pStyle w:val="ListParagraph"/>
              <w:numPr>
                <w:ilvl w:val="0"/>
                <w:numId w:val="39"/>
              </w:numPr>
              <w:spacing w:after="120"/>
              <w:ind w:left="357" w:hanging="357"/>
              <w:jc w:val="left"/>
              <w:rPr>
                <w:b w:val="0"/>
              </w:rPr>
            </w:pPr>
            <w:r w:rsidRPr="00573446">
              <w:rPr>
                <w:b w:val="0"/>
              </w:rPr>
              <w:t>Stakeholders and partners should investigate the use of social media and other local communications networks to disseminate GOGA experiences and outcomes. They should actively seek help from the GOGA programme team and/or their national Disability Sport organisation to gain advice and support on the best ways to do this</w:t>
            </w:r>
          </w:p>
          <w:p w14:paraId="67804C0A" w14:textId="77777777" w:rsidR="008B5F50" w:rsidRPr="00573446" w:rsidRDefault="008B5F50" w:rsidP="00E1166C">
            <w:pPr>
              <w:pStyle w:val="ListParagraph"/>
              <w:numPr>
                <w:ilvl w:val="0"/>
                <w:numId w:val="39"/>
              </w:numPr>
              <w:spacing w:after="120"/>
              <w:ind w:left="357" w:hanging="357"/>
              <w:jc w:val="left"/>
              <w:rPr>
                <w:b w:val="0"/>
              </w:rPr>
            </w:pPr>
            <w:r w:rsidRPr="00573446">
              <w:rPr>
                <w:b w:val="0"/>
              </w:rPr>
              <w:t>Stakeholders, partners and locality leads should ensure that they are providing detailed content on shared learning and practice through GOGA’s quarterly reporting mechanisms, and the GOGA monthly update. Contributions to the annual GOGA conference and other local conference or workforce development activities should be actively considered</w:t>
            </w:r>
          </w:p>
          <w:p w14:paraId="3FF217F0" w14:textId="77777777" w:rsidR="008B5F50" w:rsidRPr="00573446" w:rsidRDefault="008B5F50" w:rsidP="00E1166C">
            <w:pPr>
              <w:pStyle w:val="ListParagraph"/>
              <w:numPr>
                <w:ilvl w:val="0"/>
                <w:numId w:val="39"/>
              </w:numPr>
              <w:spacing w:after="120"/>
              <w:ind w:left="357" w:hanging="357"/>
              <w:jc w:val="left"/>
              <w:rPr>
                <w:b w:val="0"/>
              </w:rPr>
            </w:pPr>
            <w:r w:rsidRPr="00573446">
              <w:rPr>
                <w:b w:val="0"/>
              </w:rPr>
              <w:t>Stakeholders, partners and locality leads should transfer learning on the use and application of the ‘Talk to Me’ principles to partners outside of the GOGA network wherever possible.</w:t>
            </w:r>
          </w:p>
        </w:tc>
      </w:tr>
    </w:tbl>
    <w:p w14:paraId="55D5E395" w14:textId="77777777" w:rsidR="008B5F50" w:rsidRPr="00573446" w:rsidRDefault="008B5F50" w:rsidP="008B5F50"/>
    <w:p w14:paraId="09E0E816" w14:textId="77777777" w:rsidR="00CE1394" w:rsidRPr="00573446" w:rsidRDefault="00CE1394" w:rsidP="004A4DE8"/>
    <w:p w14:paraId="3B2DECC7" w14:textId="46FC81B1" w:rsidR="00856D43" w:rsidRPr="00573446" w:rsidRDefault="003F6C66" w:rsidP="00856D43">
      <w:pPr>
        <w:pStyle w:val="Heading1"/>
        <w:ind w:left="432" w:hanging="432"/>
      </w:pPr>
      <w:bookmarkStart w:id="35" w:name="_Toc30416299"/>
      <w:r w:rsidRPr="00573446">
        <w:lastRenderedPageBreak/>
        <w:t>GOGA Learning</w:t>
      </w:r>
      <w:bookmarkEnd w:id="35"/>
    </w:p>
    <w:p w14:paraId="6BE16AD4" w14:textId="77777777" w:rsidR="00856D43" w:rsidRPr="00573446" w:rsidRDefault="00856D43" w:rsidP="00856D43">
      <w:pPr>
        <w:pStyle w:val="Heading2"/>
        <w:ind w:left="576" w:hanging="576"/>
      </w:pPr>
      <w:bookmarkStart w:id="36" w:name="_Toc531700969"/>
      <w:bookmarkStart w:id="37" w:name="_Toc30416300"/>
      <w:r w:rsidRPr="00573446">
        <w:t>Conclusions</w:t>
      </w:r>
      <w:bookmarkEnd w:id="36"/>
      <w:bookmarkEnd w:id="37"/>
    </w:p>
    <w:p w14:paraId="3D09A741" w14:textId="77777777" w:rsidR="00B22F4A" w:rsidRPr="00573446" w:rsidRDefault="00856D43" w:rsidP="00856D43">
      <w:pPr>
        <w:pStyle w:val="CommentText"/>
        <w:rPr>
          <w:sz w:val="24"/>
          <w:szCs w:val="24"/>
        </w:rPr>
      </w:pPr>
      <w:r w:rsidRPr="00573446">
        <w:rPr>
          <w:sz w:val="24"/>
          <w:szCs w:val="24"/>
        </w:rPr>
        <w:t xml:space="preserve">The main findings from this </w:t>
      </w:r>
      <w:r w:rsidR="00C41746" w:rsidRPr="00573446">
        <w:rPr>
          <w:sz w:val="24"/>
          <w:szCs w:val="24"/>
        </w:rPr>
        <w:t xml:space="preserve">third </w:t>
      </w:r>
      <w:r w:rsidRPr="00573446">
        <w:rPr>
          <w:sz w:val="24"/>
          <w:szCs w:val="24"/>
        </w:rPr>
        <w:t xml:space="preserve">year evaluation report demonstrate that GOGA has </w:t>
      </w:r>
      <w:r w:rsidR="00680971" w:rsidRPr="00573446">
        <w:rPr>
          <w:sz w:val="24"/>
          <w:szCs w:val="24"/>
        </w:rPr>
        <w:t xml:space="preserve">exceeded many of its KPIs and </w:t>
      </w:r>
      <w:r w:rsidR="00364FFE" w:rsidRPr="00573446">
        <w:rPr>
          <w:sz w:val="24"/>
          <w:szCs w:val="24"/>
        </w:rPr>
        <w:t xml:space="preserve">embedded a </w:t>
      </w:r>
      <w:r w:rsidR="003D4FB3" w:rsidRPr="00573446">
        <w:rPr>
          <w:sz w:val="24"/>
          <w:szCs w:val="24"/>
        </w:rPr>
        <w:t xml:space="preserve">‘GOGA Approach’ of value to both participants and delivery </w:t>
      </w:r>
      <w:r w:rsidR="00717B7F" w:rsidRPr="00573446">
        <w:rPr>
          <w:sz w:val="24"/>
          <w:szCs w:val="24"/>
        </w:rPr>
        <w:t>organisation</w:t>
      </w:r>
      <w:r w:rsidR="003D4FB3" w:rsidRPr="00573446">
        <w:rPr>
          <w:sz w:val="24"/>
          <w:szCs w:val="24"/>
        </w:rPr>
        <w:t>s</w:t>
      </w:r>
      <w:r w:rsidR="00125AB2" w:rsidRPr="00573446">
        <w:rPr>
          <w:rStyle w:val="CommentReference"/>
          <w:sz w:val="24"/>
          <w:szCs w:val="24"/>
        </w:rPr>
        <w:t xml:space="preserve">. This </w:t>
      </w:r>
      <w:r w:rsidR="00B22F4A" w:rsidRPr="00573446">
        <w:rPr>
          <w:rStyle w:val="CommentReference"/>
          <w:sz w:val="24"/>
          <w:szCs w:val="24"/>
        </w:rPr>
        <w:t>approach fa</w:t>
      </w:r>
      <w:r w:rsidR="0053370A" w:rsidRPr="00573446">
        <w:rPr>
          <w:sz w:val="24"/>
          <w:szCs w:val="24"/>
        </w:rPr>
        <w:t>cilitat</w:t>
      </w:r>
      <w:r w:rsidR="00B22F4A" w:rsidRPr="00573446">
        <w:rPr>
          <w:sz w:val="24"/>
          <w:szCs w:val="24"/>
        </w:rPr>
        <w:t>es</w:t>
      </w:r>
      <w:r w:rsidR="0053370A" w:rsidRPr="00573446">
        <w:rPr>
          <w:sz w:val="24"/>
          <w:szCs w:val="24"/>
        </w:rPr>
        <w:t xml:space="preserve"> </w:t>
      </w:r>
      <w:r w:rsidR="000330D1" w:rsidRPr="00573446">
        <w:rPr>
          <w:sz w:val="24"/>
          <w:szCs w:val="24"/>
        </w:rPr>
        <w:t xml:space="preserve">the least active to </w:t>
      </w:r>
      <w:r w:rsidR="0004691B" w:rsidRPr="00573446">
        <w:rPr>
          <w:sz w:val="24"/>
          <w:szCs w:val="24"/>
        </w:rPr>
        <w:t xml:space="preserve">be enrolled, </w:t>
      </w:r>
      <w:r w:rsidR="000330D1" w:rsidRPr="00573446">
        <w:rPr>
          <w:sz w:val="24"/>
          <w:szCs w:val="24"/>
        </w:rPr>
        <w:t>engage</w:t>
      </w:r>
      <w:r w:rsidR="0004691B" w:rsidRPr="00573446">
        <w:rPr>
          <w:sz w:val="24"/>
          <w:szCs w:val="24"/>
        </w:rPr>
        <w:t>d</w:t>
      </w:r>
      <w:r w:rsidR="00E5743A" w:rsidRPr="00573446">
        <w:rPr>
          <w:sz w:val="24"/>
          <w:szCs w:val="24"/>
        </w:rPr>
        <w:t xml:space="preserve"> with, </w:t>
      </w:r>
      <w:r w:rsidR="00B22F4A" w:rsidRPr="00573446">
        <w:rPr>
          <w:sz w:val="24"/>
          <w:szCs w:val="24"/>
        </w:rPr>
        <w:t xml:space="preserve">by GOGA </w:t>
      </w:r>
      <w:r w:rsidR="00E5743A" w:rsidRPr="00573446">
        <w:rPr>
          <w:sz w:val="24"/>
          <w:szCs w:val="24"/>
        </w:rPr>
        <w:t xml:space="preserve">and </w:t>
      </w:r>
      <w:r w:rsidR="00B22F4A" w:rsidRPr="00573446">
        <w:rPr>
          <w:sz w:val="24"/>
          <w:szCs w:val="24"/>
        </w:rPr>
        <w:t xml:space="preserve">enables an </w:t>
      </w:r>
      <w:r w:rsidR="00E5743A" w:rsidRPr="00573446">
        <w:rPr>
          <w:sz w:val="24"/>
          <w:szCs w:val="24"/>
        </w:rPr>
        <w:t>increase</w:t>
      </w:r>
      <w:r w:rsidR="005D6A1A" w:rsidRPr="00573446">
        <w:rPr>
          <w:sz w:val="24"/>
          <w:szCs w:val="24"/>
        </w:rPr>
        <w:t xml:space="preserve"> levels of, physical activity</w:t>
      </w:r>
      <w:r w:rsidR="00B22F4A" w:rsidRPr="00573446">
        <w:rPr>
          <w:sz w:val="24"/>
          <w:szCs w:val="24"/>
        </w:rPr>
        <w:t xml:space="preserve"> for a majority of participants</w:t>
      </w:r>
      <w:r w:rsidRPr="00573446">
        <w:rPr>
          <w:sz w:val="24"/>
          <w:szCs w:val="24"/>
        </w:rPr>
        <w:t xml:space="preserve">. </w:t>
      </w:r>
    </w:p>
    <w:p w14:paraId="70070B8E" w14:textId="77777777" w:rsidR="00B22F4A" w:rsidRPr="00573446" w:rsidRDefault="00B22F4A" w:rsidP="00856D43">
      <w:pPr>
        <w:pStyle w:val="CommentText"/>
        <w:rPr>
          <w:sz w:val="24"/>
          <w:szCs w:val="24"/>
        </w:rPr>
      </w:pPr>
    </w:p>
    <w:p w14:paraId="764710BC" w14:textId="36623138" w:rsidR="00C140DA" w:rsidRPr="00573446" w:rsidRDefault="00C140DA" w:rsidP="00856D43">
      <w:pPr>
        <w:pStyle w:val="CommentText"/>
        <w:rPr>
          <w:sz w:val="24"/>
          <w:szCs w:val="24"/>
        </w:rPr>
      </w:pPr>
      <w:r w:rsidRPr="00573446">
        <w:rPr>
          <w:sz w:val="24"/>
          <w:szCs w:val="24"/>
        </w:rPr>
        <w:t xml:space="preserve">This has been a trajectory </w:t>
      </w:r>
      <w:r w:rsidR="00AC7E70" w:rsidRPr="00573446">
        <w:rPr>
          <w:sz w:val="24"/>
          <w:szCs w:val="24"/>
        </w:rPr>
        <w:t xml:space="preserve">the programme </w:t>
      </w:r>
      <w:r w:rsidR="00CD0D08" w:rsidRPr="00573446">
        <w:rPr>
          <w:sz w:val="24"/>
          <w:szCs w:val="24"/>
        </w:rPr>
        <w:t xml:space="preserve">has followed </w:t>
      </w:r>
      <w:r w:rsidR="003D3569" w:rsidRPr="00573446">
        <w:rPr>
          <w:sz w:val="24"/>
          <w:szCs w:val="24"/>
        </w:rPr>
        <w:t xml:space="preserve">for at least the last 18 </w:t>
      </w:r>
      <w:r w:rsidR="00787876" w:rsidRPr="00573446">
        <w:rPr>
          <w:sz w:val="24"/>
          <w:szCs w:val="24"/>
        </w:rPr>
        <w:t>months but</w:t>
      </w:r>
      <w:r w:rsidR="003D3569" w:rsidRPr="00573446">
        <w:rPr>
          <w:sz w:val="24"/>
          <w:szCs w:val="24"/>
        </w:rPr>
        <w:t xml:space="preserve"> </w:t>
      </w:r>
      <w:r w:rsidR="0050447E" w:rsidRPr="00573446">
        <w:rPr>
          <w:sz w:val="24"/>
          <w:szCs w:val="24"/>
        </w:rPr>
        <w:t xml:space="preserve">has become more embedded </w:t>
      </w:r>
      <w:r w:rsidR="00105891" w:rsidRPr="00573446">
        <w:rPr>
          <w:sz w:val="24"/>
          <w:szCs w:val="24"/>
        </w:rPr>
        <w:t xml:space="preserve">in the activities of most localities and </w:t>
      </w:r>
      <w:r w:rsidR="00C937D4" w:rsidRPr="00573446">
        <w:rPr>
          <w:sz w:val="24"/>
          <w:szCs w:val="24"/>
        </w:rPr>
        <w:t xml:space="preserve">National </w:t>
      </w:r>
      <w:r w:rsidR="00CE1989" w:rsidRPr="00573446">
        <w:rPr>
          <w:sz w:val="24"/>
          <w:szCs w:val="24"/>
        </w:rPr>
        <w:t xml:space="preserve">partners as illustrated by the </w:t>
      </w:r>
      <w:r w:rsidR="002573D6" w:rsidRPr="00573446">
        <w:rPr>
          <w:sz w:val="24"/>
          <w:szCs w:val="24"/>
        </w:rPr>
        <w:t>acceptance of the ‘GOGA Approach’ across the work of these partners.</w:t>
      </w:r>
    </w:p>
    <w:p w14:paraId="5724EFAE" w14:textId="77777777" w:rsidR="00C140DA" w:rsidRPr="00573446" w:rsidRDefault="00C140DA" w:rsidP="00856D43">
      <w:pPr>
        <w:pStyle w:val="CommentText"/>
        <w:rPr>
          <w:sz w:val="24"/>
        </w:rPr>
      </w:pPr>
    </w:p>
    <w:p w14:paraId="41CC2D5E" w14:textId="1F59E7F9" w:rsidR="00856D43" w:rsidRPr="00573446" w:rsidRDefault="00856D43" w:rsidP="00856D43">
      <w:pPr>
        <w:pStyle w:val="CommentText"/>
        <w:rPr>
          <w:sz w:val="24"/>
        </w:rPr>
      </w:pPr>
      <w:r w:rsidRPr="00573446">
        <w:rPr>
          <w:sz w:val="24"/>
        </w:rPr>
        <w:t>This is exemplified in the following ways:</w:t>
      </w:r>
    </w:p>
    <w:p w14:paraId="50F54DC8" w14:textId="77777777" w:rsidR="00856D43" w:rsidRPr="00573446" w:rsidRDefault="00856D43" w:rsidP="00856D43">
      <w:pPr>
        <w:pStyle w:val="CommentText"/>
        <w:rPr>
          <w:sz w:val="24"/>
        </w:rPr>
      </w:pPr>
    </w:p>
    <w:p w14:paraId="6DB5DB4D" w14:textId="7262D621" w:rsidR="00856D43" w:rsidRPr="00573446" w:rsidRDefault="00856D43" w:rsidP="00E1166C">
      <w:pPr>
        <w:pStyle w:val="CommentText"/>
        <w:numPr>
          <w:ilvl w:val="0"/>
          <w:numId w:val="41"/>
        </w:numPr>
        <w:rPr>
          <w:sz w:val="24"/>
        </w:rPr>
      </w:pPr>
      <w:r w:rsidRPr="00573446">
        <w:rPr>
          <w:sz w:val="24"/>
        </w:rPr>
        <w:t xml:space="preserve">GOGA has continued to unlock access to the least active; baseline data shows that </w:t>
      </w:r>
      <w:r w:rsidR="005C2AF0" w:rsidRPr="00573446">
        <w:rPr>
          <w:sz w:val="24"/>
        </w:rPr>
        <w:t>42</w:t>
      </w:r>
      <w:r w:rsidRPr="00573446">
        <w:rPr>
          <w:sz w:val="24"/>
        </w:rPr>
        <w:t>% of participants state that in the four weeks prior to taking part in GOGA they had not done any form of physical activity, a further 1</w:t>
      </w:r>
      <w:r w:rsidR="00EB123B" w:rsidRPr="00573446">
        <w:rPr>
          <w:sz w:val="24"/>
        </w:rPr>
        <w:t>4</w:t>
      </w:r>
      <w:r w:rsidRPr="00573446">
        <w:rPr>
          <w:sz w:val="24"/>
        </w:rPr>
        <w:t xml:space="preserve">% were doing 10 mins or less per day on average, and 9% under </w:t>
      </w:r>
      <w:r w:rsidR="00EB123B" w:rsidRPr="00573446">
        <w:rPr>
          <w:sz w:val="24"/>
        </w:rPr>
        <w:t>21</w:t>
      </w:r>
      <w:r w:rsidRPr="00573446">
        <w:rPr>
          <w:sz w:val="24"/>
        </w:rPr>
        <w:t xml:space="preserve"> minutes</w:t>
      </w:r>
      <w:r w:rsidR="00EB123B" w:rsidRPr="00573446">
        <w:rPr>
          <w:sz w:val="24"/>
        </w:rPr>
        <w:t xml:space="preserve">, with 65% </w:t>
      </w:r>
      <w:r w:rsidR="00EB2149" w:rsidRPr="00573446">
        <w:rPr>
          <w:sz w:val="24"/>
        </w:rPr>
        <w:t>overall doing 20 minutes or less of activity per day</w:t>
      </w:r>
      <w:r w:rsidRPr="00573446">
        <w:rPr>
          <w:sz w:val="24"/>
        </w:rPr>
        <w:t xml:space="preserve">. This reach is impressive and shows that </w:t>
      </w:r>
      <w:r w:rsidR="00EB2149" w:rsidRPr="00573446">
        <w:rPr>
          <w:sz w:val="24"/>
        </w:rPr>
        <w:t>the</w:t>
      </w:r>
      <w:r w:rsidRPr="00573446">
        <w:rPr>
          <w:sz w:val="24"/>
        </w:rPr>
        <w:t xml:space="preserve"> ‘GOGA approach’ </w:t>
      </w:r>
      <w:r w:rsidR="00EB2149" w:rsidRPr="00573446">
        <w:rPr>
          <w:sz w:val="24"/>
        </w:rPr>
        <w:t>has built</w:t>
      </w:r>
      <w:r w:rsidRPr="00573446">
        <w:rPr>
          <w:sz w:val="24"/>
        </w:rPr>
        <w:t xml:space="preserve"> momentum and </w:t>
      </w:r>
      <w:r w:rsidR="00306FD9" w:rsidRPr="00573446">
        <w:rPr>
          <w:sz w:val="24"/>
        </w:rPr>
        <w:t xml:space="preserve">is </w:t>
      </w:r>
      <w:r w:rsidRPr="00573446">
        <w:rPr>
          <w:sz w:val="24"/>
        </w:rPr>
        <w:t>demonstrating that the greater joint working between partners and localities is bearing fruit.</w:t>
      </w:r>
    </w:p>
    <w:p w14:paraId="74AB1D85" w14:textId="77777777" w:rsidR="00856D43" w:rsidRPr="00573446" w:rsidRDefault="00856D43" w:rsidP="00856D43">
      <w:pPr>
        <w:pStyle w:val="CommentText"/>
        <w:ind w:left="360"/>
        <w:rPr>
          <w:sz w:val="24"/>
        </w:rPr>
      </w:pPr>
    </w:p>
    <w:p w14:paraId="63985D97" w14:textId="4E982311" w:rsidR="00856D43" w:rsidRPr="00573446" w:rsidRDefault="00856D43" w:rsidP="00E1166C">
      <w:pPr>
        <w:pStyle w:val="CommentText"/>
        <w:numPr>
          <w:ilvl w:val="0"/>
          <w:numId w:val="41"/>
        </w:numPr>
        <w:rPr>
          <w:sz w:val="24"/>
        </w:rPr>
      </w:pPr>
      <w:r w:rsidRPr="00573446">
        <w:rPr>
          <w:sz w:val="24"/>
        </w:rPr>
        <w:t xml:space="preserve">For the key target group of the least active individuals, GOGA </w:t>
      </w:r>
      <w:r w:rsidR="00306FD9" w:rsidRPr="00573446">
        <w:rPr>
          <w:sz w:val="24"/>
        </w:rPr>
        <w:t>has achieved more</w:t>
      </w:r>
      <w:r w:rsidRPr="00573446">
        <w:rPr>
          <w:sz w:val="24"/>
        </w:rPr>
        <w:t xml:space="preserve"> success in increasing activity levels such that </w:t>
      </w:r>
      <w:r w:rsidR="00876402" w:rsidRPr="00573446">
        <w:rPr>
          <w:sz w:val="24"/>
        </w:rPr>
        <w:t>almost</w:t>
      </w:r>
      <w:r w:rsidRPr="00573446">
        <w:rPr>
          <w:sz w:val="24"/>
        </w:rPr>
        <w:t xml:space="preserve"> s</w:t>
      </w:r>
      <w:r w:rsidR="00876402" w:rsidRPr="00573446">
        <w:rPr>
          <w:sz w:val="24"/>
        </w:rPr>
        <w:t>even</w:t>
      </w:r>
      <w:r w:rsidRPr="00573446">
        <w:rPr>
          <w:sz w:val="24"/>
        </w:rPr>
        <w:t xml:space="preserve"> out of ten participants are seen to become more active as a result of their GOGA participation. Individuals are </w:t>
      </w:r>
      <w:r w:rsidR="00FC68A6" w:rsidRPr="00573446">
        <w:rPr>
          <w:sz w:val="24"/>
        </w:rPr>
        <w:t xml:space="preserve">taking a stepped approach to increasing their activity levels that are most pronounced </w:t>
      </w:r>
      <w:r w:rsidR="004D4FB8" w:rsidRPr="00573446">
        <w:rPr>
          <w:sz w:val="24"/>
        </w:rPr>
        <w:t>for the least active</w:t>
      </w:r>
      <w:r w:rsidRPr="00573446">
        <w:rPr>
          <w:sz w:val="24"/>
        </w:rPr>
        <w:t>.</w:t>
      </w:r>
    </w:p>
    <w:p w14:paraId="674B67CF" w14:textId="77777777" w:rsidR="00856D43" w:rsidRPr="00573446" w:rsidRDefault="00856D43" w:rsidP="00856D43">
      <w:pPr>
        <w:pStyle w:val="ListParagraph"/>
      </w:pPr>
    </w:p>
    <w:p w14:paraId="52DA5700" w14:textId="72DCF6A6" w:rsidR="00856D43" w:rsidRPr="00573446" w:rsidRDefault="00856D43" w:rsidP="00E1166C">
      <w:pPr>
        <w:pStyle w:val="CommentText"/>
        <w:numPr>
          <w:ilvl w:val="0"/>
          <w:numId w:val="41"/>
        </w:numPr>
      </w:pPr>
      <w:r w:rsidRPr="00573446">
        <w:rPr>
          <w:sz w:val="24"/>
        </w:rPr>
        <w:t xml:space="preserve">Follow up surveys show that these increases in the amount of time GOGA participants are undertaking physical activity for are statistically significant. They do however equate to a relatively small increase in the time involved in active recreation </w:t>
      </w:r>
      <w:r w:rsidR="004D4FB8" w:rsidRPr="00573446">
        <w:rPr>
          <w:sz w:val="24"/>
        </w:rPr>
        <w:t xml:space="preserve">but that such changes are sustained in the longer term </w:t>
      </w:r>
      <w:r w:rsidR="00F236CC" w:rsidRPr="00573446">
        <w:rPr>
          <w:sz w:val="24"/>
        </w:rPr>
        <w:t xml:space="preserve">if </w:t>
      </w:r>
      <w:r w:rsidR="002740A1" w:rsidRPr="00573446">
        <w:rPr>
          <w:sz w:val="24"/>
        </w:rPr>
        <w:t>‘GOGA types’ of activity provision have been accessed</w:t>
      </w:r>
      <w:r w:rsidRPr="00573446">
        <w:rPr>
          <w:sz w:val="24"/>
        </w:rPr>
        <w:t>.</w:t>
      </w:r>
    </w:p>
    <w:p w14:paraId="1D487CEF" w14:textId="77777777" w:rsidR="00856D43" w:rsidRPr="00573446" w:rsidRDefault="00856D43" w:rsidP="00856D43">
      <w:pPr>
        <w:pStyle w:val="CommentText"/>
        <w:ind w:left="360"/>
        <w:rPr>
          <w:sz w:val="24"/>
        </w:rPr>
      </w:pPr>
    </w:p>
    <w:p w14:paraId="0E8F0D39" w14:textId="6578DB26" w:rsidR="002F47DC" w:rsidRPr="00573446" w:rsidRDefault="00856D43" w:rsidP="00856D43">
      <w:pPr>
        <w:pStyle w:val="CommentText"/>
        <w:rPr>
          <w:sz w:val="24"/>
        </w:rPr>
      </w:pPr>
      <w:r w:rsidRPr="00573446">
        <w:rPr>
          <w:sz w:val="24"/>
        </w:rPr>
        <w:t xml:space="preserve">These outcomes </w:t>
      </w:r>
      <w:r w:rsidR="002740A1" w:rsidRPr="00573446">
        <w:rPr>
          <w:sz w:val="24"/>
        </w:rPr>
        <w:t>continue to be</w:t>
      </w:r>
      <w:r w:rsidRPr="00573446">
        <w:rPr>
          <w:sz w:val="24"/>
        </w:rPr>
        <w:t xml:space="preserve"> achieved because the majority of localities, partners and stakeholders are working </w:t>
      </w:r>
      <w:r w:rsidR="00956540" w:rsidRPr="00573446">
        <w:rPr>
          <w:sz w:val="24"/>
        </w:rPr>
        <w:t>collaboratively</w:t>
      </w:r>
      <w:r w:rsidRPr="00573446">
        <w:rPr>
          <w:sz w:val="24"/>
        </w:rPr>
        <w:t xml:space="preserve"> to ensure that GOGA is able to provide a friendly and welcoming</w:t>
      </w:r>
      <w:r w:rsidR="00956540" w:rsidRPr="00573446">
        <w:rPr>
          <w:sz w:val="24"/>
        </w:rPr>
        <w:t>,</w:t>
      </w:r>
      <w:r w:rsidRPr="00573446">
        <w:rPr>
          <w:sz w:val="24"/>
        </w:rPr>
        <w:t xml:space="preserve"> active recreation</w:t>
      </w:r>
      <w:r w:rsidR="00956540" w:rsidRPr="00573446">
        <w:rPr>
          <w:sz w:val="24"/>
        </w:rPr>
        <w:t>,</w:t>
      </w:r>
      <w:r w:rsidRPr="00573446">
        <w:rPr>
          <w:sz w:val="24"/>
        </w:rPr>
        <w:t xml:space="preserve"> offer</w:t>
      </w:r>
      <w:r w:rsidR="002F47DC" w:rsidRPr="00573446">
        <w:rPr>
          <w:sz w:val="24"/>
        </w:rPr>
        <w:t xml:space="preserve">. An approach that </w:t>
      </w:r>
      <w:r w:rsidRPr="00573446">
        <w:rPr>
          <w:sz w:val="24"/>
        </w:rPr>
        <w:t>emphasises social connection over immediate participation</w:t>
      </w:r>
      <w:r w:rsidR="00912DCE" w:rsidRPr="00573446">
        <w:rPr>
          <w:sz w:val="24"/>
        </w:rPr>
        <w:t xml:space="preserve"> shaped by the needs and wishes of the participants themselves</w:t>
      </w:r>
      <w:r w:rsidRPr="00573446">
        <w:rPr>
          <w:sz w:val="24"/>
        </w:rPr>
        <w:t xml:space="preserve">. </w:t>
      </w:r>
    </w:p>
    <w:p w14:paraId="5656FE57" w14:textId="77777777" w:rsidR="002F47DC" w:rsidRPr="00573446" w:rsidRDefault="002F47DC" w:rsidP="00856D43">
      <w:pPr>
        <w:pStyle w:val="CommentText"/>
        <w:rPr>
          <w:sz w:val="24"/>
        </w:rPr>
      </w:pPr>
    </w:p>
    <w:p w14:paraId="3D3C0A28" w14:textId="09DE156E" w:rsidR="00856D43" w:rsidRPr="00573446" w:rsidRDefault="00856D43" w:rsidP="00856D43">
      <w:pPr>
        <w:pStyle w:val="CommentText"/>
        <w:rPr>
          <w:sz w:val="24"/>
        </w:rPr>
      </w:pPr>
      <w:r w:rsidRPr="00573446">
        <w:rPr>
          <w:sz w:val="24"/>
        </w:rPr>
        <w:t xml:space="preserve">GOGA also provides a range of opportunities to participate in activities new to participants. Importantly, in the most successful GOGA delivery, this is enabling participants to meet new people and build new friendship groups, engage with new role models, work with coaches that implicitly understand their needs, and support disabled and non-disabled people to be </w:t>
      </w:r>
      <w:r w:rsidRPr="00573446">
        <w:rPr>
          <w:sz w:val="24"/>
        </w:rPr>
        <w:lastRenderedPageBreak/>
        <w:t>‘Active Together’.</w:t>
      </w:r>
      <w:r w:rsidR="002740A1" w:rsidRPr="00573446">
        <w:rPr>
          <w:sz w:val="24"/>
        </w:rPr>
        <w:t xml:space="preserve"> It is these features that are thus the key ingredients of the GOGA approach</w:t>
      </w:r>
      <w:r w:rsidR="00436AA2" w:rsidRPr="00573446">
        <w:rPr>
          <w:sz w:val="24"/>
        </w:rPr>
        <w:t>.</w:t>
      </w:r>
    </w:p>
    <w:p w14:paraId="435E7B32" w14:textId="77777777" w:rsidR="00856D43" w:rsidRPr="00573446" w:rsidRDefault="00856D43" w:rsidP="00856D43">
      <w:pPr>
        <w:pStyle w:val="CommentText"/>
        <w:rPr>
          <w:sz w:val="24"/>
        </w:rPr>
      </w:pPr>
    </w:p>
    <w:p w14:paraId="1AA8FEC3" w14:textId="3158DCF8" w:rsidR="00856D43" w:rsidRPr="00573446" w:rsidRDefault="00856D43" w:rsidP="00856D43">
      <w:pPr>
        <w:pStyle w:val="CommentText"/>
        <w:rPr>
          <w:sz w:val="24"/>
        </w:rPr>
      </w:pPr>
      <w:r w:rsidRPr="00573446">
        <w:rPr>
          <w:sz w:val="24"/>
        </w:rPr>
        <w:t>In achieving this successful delivery, GOGA has</w:t>
      </w:r>
      <w:r w:rsidR="00F53B51" w:rsidRPr="00573446">
        <w:rPr>
          <w:sz w:val="24"/>
        </w:rPr>
        <w:t xml:space="preserve"> facilitated</w:t>
      </w:r>
      <w:r w:rsidR="00A23BA6" w:rsidRPr="00573446">
        <w:rPr>
          <w:sz w:val="24"/>
        </w:rPr>
        <w:t>,</w:t>
      </w:r>
      <w:r w:rsidR="00F53B51" w:rsidRPr="00573446">
        <w:rPr>
          <w:sz w:val="24"/>
        </w:rPr>
        <w:t xml:space="preserve"> and enabled</w:t>
      </w:r>
      <w:r w:rsidR="00A23BA6" w:rsidRPr="00573446">
        <w:rPr>
          <w:sz w:val="24"/>
        </w:rPr>
        <w:t>,</w:t>
      </w:r>
      <w:r w:rsidR="00F53B51" w:rsidRPr="00573446">
        <w:rPr>
          <w:sz w:val="24"/>
        </w:rPr>
        <w:t xml:space="preserve"> </w:t>
      </w:r>
      <w:r w:rsidR="00BD380F" w:rsidRPr="00573446">
        <w:rPr>
          <w:sz w:val="24"/>
        </w:rPr>
        <w:t xml:space="preserve">partners to test out </w:t>
      </w:r>
      <w:r w:rsidR="00B7507E" w:rsidRPr="00573446">
        <w:rPr>
          <w:sz w:val="24"/>
        </w:rPr>
        <w:t>new delivery approaches</w:t>
      </w:r>
      <w:r w:rsidR="00742720" w:rsidRPr="00573446">
        <w:rPr>
          <w:sz w:val="24"/>
        </w:rPr>
        <w:t xml:space="preserve"> to deliver ‘Active Together’ </w:t>
      </w:r>
      <w:r w:rsidR="00503427" w:rsidRPr="00573446">
        <w:rPr>
          <w:sz w:val="24"/>
        </w:rPr>
        <w:t xml:space="preserve">physical activity opportunities. These are </w:t>
      </w:r>
      <w:r w:rsidR="00FC3E60" w:rsidRPr="00573446">
        <w:rPr>
          <w:sz w:val="24"/>
        </w:rPr>
        <w:t>focussed upon friendly and welcoming and fun opportunities that the least active respond best to</w:t>
      </w:r>
      <w:r w:rsidR="00A51748" w:rsidRPr="00573446">
        <w:rPr>
          <w:sz w:val="24"/>
        </w:rPr>
        <w:t xml:space="preserve">. </w:t>
      </w:r>
      <w:r w:rsidR="00295E86" w:rsidRPr="00573446">
        <w:rPr>
          <w:sz w:val="24"/>
        </w:rPr>
        <w:t>This has meant the new/revised approaches to delivery have</w:t>
      </w:r>
      <w:r w:rsidR="00695E77" w:rsidRPr="00573446">
        <w:rPr>
          <w:sz w:val="24"/>
        </w:rPr>
        <w:t xml:space="preserve"> gained significant traction in </w:t>
      </w:r>
      <w:r w:rsidR="006A1A53" w:rsidRPr="00573446">
        <w:rPr>
          <w:sz w:val="24"/>
        </w:rPr>
        <w:t xml:space="preserve">the work of most localities and </w:t>
      </w:r>
      <w:r w:rsidR="00D84092" w:rsidRPr="00573446">
        <w:rPr>
          <w:sz w:val="24"/>
        </w:rPr>
        <w:t>national partners</w:t>
      </w:r>
      <w:r w:rsidRPr="00573446">
        <w:rPr>
          <w:sz w:val="24"/>
        </w:rPr>
        <w:t>.</w:t>
      </w:r>
    </w:p>
    <w:p w14:paraId="2B093B27" w14:textId="1C2F1459" w:rsidR="00D84092" w:rsidRPr="00573446" w:rsidRDefault="00D84092" w:rsidP="00856D43">
      <w:pPr>
        <w:pStyle w:val="CommentText"/>
        <w:rPr>
          <w:sz w:val="24"/>
        </w:rPr>
      </w:pPr>
    </w:p>
    <w:p w14:paraId="5E5DCF61" w14:textId="77777777" w:rsidR="00446630" w:rsidRPr="00573446" w:rsidRDefault="00D84092" w:rsidP="00DB6784">
      <w:pPr>
        <w:pStyle w:val="CommentText"/>
        <w:rPr>
          <w:sz w:val="24"/>
        </w:rPr>
      </w:pPr>
      <w:r w:rsidRPr="00573446">
        <w:rPr>
          <w:sz w:val="24"/>
        </w:rPr>
        <w:t xml:space="preserve">Critical to </w:t>
      </w:r>
      <w:r w:rsidR="00503427" w:rsidRPr="00573446">
        <w:rPr>
          <w:sz w:val="24"/>
        </w:rPr>
        <w:t xml:space="preserve">GOGA success </w:t>
      </w:r>
      <w:r w:rsidRPr="00573446">
        <w:rPr>
          <w:sz w:val="24"/>
        </w:rPr>
        <w:t xml:space="preserve">is the fact that </w:t>
      </w:r>
      <w:r w:rsidR="00856D43" w:rsidRPr="00573446">
        <w:rPr>
          <w:sz w:val="24"/>
        </w:rPr>
        <w:t xml:space="preserve">‘Active Together’ is fully embedded in local GOGA </w:t>
      </w:r>
      <w:r w:rsidR="00742973" w:rsidRPr="00573446">
        <w:rPr>
          <w:sz w:val="24"/>
        </w:rPr>
        <w:t>delivery</w:t>
      </w:r>
      <w:r w:rsidR="00856D43" w:rsidRPr="00573446">
        <w:rPr>
          <w:sz w:val="24"/>
        </w:rPr>
        <w:t>. Localities are</w:t>
      </w:r>
      <w:r w:rsidR="00C459AF" w:rsidRPr="00573446">
        <w:rPr>
          <w:sz w:val="24"/>
        </w:rPr>
        <w:t xml:space="preserve"> </w:t>
      </w:r>
      <w:r w:rsidR="00856D43" w:rsidRPr="00573446">
        <w:rPr>
          <w:sz w:val="24"/>
        </w:rPr>
        <w:t>focussed on ensuring ‘Active Together’ approaches are delivered, and stakeholders and partners are working in a more focused way to support the delivery of these key elements of the original objectives of the programme.</w:t>
      </w:r>
      <w:r w:rsidR="00C459AF" w:rsidRPr="00573446">
        <w:rPr>
          <w:sz w:val="24"/>
        </w:rPr>
        <w:t xml:space="preserve"> </w:t>
      </w:r>
    </w:p>
    <w:p w14:paraId="4F744BD5" w14:textId="77777777" w:rsidR="00446630" w:rsidRPr="00573446" w:rsidRDefault="00446630" w:rsidP="00DB6784">
      <w:pPr>
        <w:pStyle w:val="CommentText"/>
        <w:rPr>
          <w:sz w:val="24"/>
        </w:rPr>
      </w:pPr>
    </w:p>
    <w:p w14:paraId="052CCA23" w14:textId="4FE997E0" w:rsidR="00856D43" w:rsidRPr="00573446" w:rsidRDefault="00C459AF" w:rsidP="00DB6784">
      <w:pPr>
        <w:pStyle w:val="CommentText"/>
        <w:rPr>
          <w:sz w:val="24"/>
        </w:rPr>
      </w:pPr>
      <w:r w:rsidRPr="00573446">
        <w:rPr>
          <w:sz w:val="24"/>
        </w:rPr>
        <w:t xml:space="preserve">This has been supported by the increase in provision of inclusivity training across </w:t>
      </w:r>
      <w:r w:rsidR="00E05D72" w:rsidRPr="00573446">
        <w:rPr>
          <w:sz w:val="24"/>
        </w:rPr>
        <w:t xml:space="preserve">those organisations involved in GOGA delivery, supported by </w:t>
      </w:r>
      <w:r w:rsidR="007D7054" w:rsidRPr="00573446">
        <w:rPr>
          <w:sz w:val="24"/>
        </w:rPr>
        <w:t xml:space="preserve">a significant expansion in the use of volunteers and peer mentors </w:t>
      </w:r>
      <w:r w:rsidR="00C42429" w:rsidRPr="00573446">
        <w:rPr>
          <w:sz w:val="24"/>
        </w:rPr>
        <w:t xml:space="preserve">in formal and informal </w:t>
      </w:r>
      <w:r w:rsidR="0098560E" w:rsidRPr="00573446">
        <w:rPr>
          <w:sz w:val="24"/>
        </w:rPr>
        <w:t>opportunities</w:t>
      </w:r>
      <w:r w:rsidR="00735E7B" w:rsidRPr="00573446">
        <w:rPr>
          <w:sz w:val="24"/>
        </w:rPr>
        <w:t>.</w:t>
      </w:r>
      <w:r w:rsidR="00FE4573" w:rsidRPr="00573446">
        <w:rPr>
          <w:sz w:val="24"/>
        </w:rPr>
        <w:t xml:space="preserve"> Roles that facilitate delivery </w:t>
      </w:r>
      <w:r w:rsidR="005416D0" w:rsidRPr="00573446">
        <w:rPr>
          <w:sz w:val="24"/>
        </w:rPr>
        <w:t xml:space="preserve">and at the same time provide additional resource to provide a person-centred approach so important to GOGA participants </w:t>
      </w:r>
      <w:r w:rsidR="00BE1F77" w:rsidRPr="00573446">
        <w:rPr>
          <w:sz w:val="24"/>
        </w:rPr>
        <w:t xml:space="preserve">that helps them make the ‘first step’ engagement </w:t>
      </w:r>
      <w:r w:rsidR="00BE1F77" w:rsidRPr="00573446">
        <w:rPr>
          <w:b/>
          <w:bCs/>
          <w:sz w:val="24"/>
        </w:rPr>
        <w:t>AND</w:t>
      </w:r>
      <w:r w:rsidR="00BE1F77" w:rsidRPr="00573446">
        <w:rPr>
          <w:sz w:val="24"/>
        </w:rPr>
        <w:t xml:space="preserve"> makes them want to come back for more.</w:t>
      </w:r>
    </w:p>
    <w:p w14:paraId="34ABDA13" w14:textId="3FD9E8F0" w:rsidR="00735E7B" w:rsidRPr="00573446" w:rsidRDefault="00735E7B" w:rsidP="00DB6784">
      <w:pPr>
        <w:pStyle w:val="CommentText"/>
        <w:rPr>
          <w:sz w:val="24"/>
        </w:rPr>
      </w:pPr>
    </w:p>
    <w:p w14:paraId="4E61DDD5" w14:textId="043DC772" w:rsidR="00856D43" w:rsidRPr="00573446" w:rsidRDefault="00856D43" w:rsidP="00856D43">
      <w:pPr>
        <w:pStyle w:val="Heading2"/>
        <w:ind w:left="576" w:hanging="576"/>
      </w:pPr>
      <w:bookmarkStart w:id="38" w:name="_Toc531700970"/>
      <w:bookmarkStart w:id="39" w:name="_Toc30416301"/>
      <w:r w:rsidRPr="00573446">
        <w:t xml:space="preserve">Insight for </w:t>
      </w:r>
      <w:r w:rsidR="00951B62" w:rsidRPr="00573446">
        <w:t>2019/20</w:t>
      </w:r>
      <w:r w:rsidRPr="00573446">
        <w:t xml:space="preserve"> Delivery</w:t>
      </w:r>
      <w:bookmarkEnd w:id="38"/>
      <w:r w:rsidR="00951B62" w:rsidRPr="00573446">
        <w:t xml:space="preserve"> and Beyond</w:t>
      </w:r>
      <w:bookmarkEnd w:id="39"/>
    </w:p>
    <w:p w14:paraId="1B881437" w14:textId="76E8EF4D" w:rsidR="00856D43" w:rsidRPr="00573446" w:rsidRDefault="00856D43" w:rsidP="00856D43">
      <w:pPr>
        <w:pStyle w:val="CommentText"/>
        <w:rPr>
          <w:sz w:val="24"/>
        </w:rPr>
      </w:pPr>
      <w:r w:rsidRPr="00573446">
        <w:rPr>
          <w:sz w:val="24"/>
        </w:rPr>
        <w:t>From our work for this Annual report, our findings suggest that delivery through 201</w:t>
      </w:r>
      <w:r w:rsidR="00465147" w:rsidRPr="00573446">
        <w:rPr>
          <w:sz w:val="24"/>
        </w:rPr>
        <w:t>9</w:t>
      </w:r>
      <w:r w:rsidRPr="00573446">
        <w:rPr>
          <w:sz w:val="24"/>
        </w:rPr>
        <w:t>/</w:t>
      </w:r>
      <w:r w:rsidR="00465147" w:rsidRPr="00573446">
        <w:rPr>
          <w:sz w:val="24"/>
        </w:rPr>
        <w:t>20</w:t>
      </w:r>
      <w:r w:rsidRPr="00573446">
        <w:rPr>
          <w:sz w:val="24"/>
        </w:rPr>
        <w:t xml:space="preserve"> should be focussed particularly on: </w:t>
      </w:r>
    </w:p>
    <w:p w14:paraId="4E7C41AB" w14:textId="77777777" w:rsidR="00856D43" w:rsidRPr="00573446" w:rsidRDefault="00856D43" w:rsidP="00856D43">
      <w:pPr>
        <w:pStyle w:val="CommentText"/>
        <w:rPr>
          <w:sz w:val="24"/>
        </w:rPr>
      </w:pPr>
    </w:p>
    <w:p w14:paraId="0FF02619" w14:textId="5C574EE2" w:rsidR="00856D43" w:rsidRPr="00573446" w:rsidRDefault="00A41737" w:rsidP="00E1166C">
      <w:pPr>
        <w:pStyle w:val="CommentText"/>
        <w:numPr>
          <w:ilvl w:val="0"/>
          <w:numId w:val="40"/>
        </w:numPr>
        <w:rPr>
          <w:sz w:val="24"/>
        </w:rPr>
      </w:pPr>
      <w:r w:rsidRPr="00573446">
        <w:rPr>
          <w:b/>
          <w:sz w:val="24"/>
        </w:rPr>
        <w:t>Continuing to s</w:t>
      </w:r>
      <w:r w:rsidR="00856D43" w:rsidRPr="00573446">
        <w:rPr>
          <w:b/>
          <w:sz w:val="24"/>
        </w:rPr>
        <w:t>pread the knowledge and learning from GOGA</w:t>
      </w:r>
      <w:r w:rsidR="00856D43" w:rsidRPr="00573446">
        <w:rPr>
          <w:sz w:val="24"/>
        </w:rPr>
        <w:t xml:space="preserve"> within and beyond its partnerships and </w:t>
      </w:r>
      <w:r w:rsidR="00C87BA0" w:rsidRPr="00573446">
        <w:rPr>
          <w:sz w:val="24"/>
        </w:rPr>
        <w:t>networks and</w:t>
      </w:r>
      <w:r w:rsidR="00856D43" w:rsidRPr="00573446">
        <w:rPr>
          <w:sz w:val="24"/>
        </w:rPr>
        <w:t xml:space="preserve"> working specifically to influence the work delivered to inactive groups, such as the Sport England Local Delivery Pilots</w:t>
      </w:r>
      <w:r w:rsidR="00E531A3" w:rsidRPr="00573446">
        <w:rPr>
          <w:sz w:val="24"/>
        </w:rPr>
        <w:t xml:space="preserve">, and particularly </w:t>
      </w:r>
      <w:r w:rsidR="007673AE" w:rsidRPr="00573446">
        <w:rPr>
          <w:sz w:val="24"/>
        </w:rPr>
        <w:t>GOGA Phase 2</w:t>
      </w:r>
      <w:r w:rsidR="00856D43" w:rsidRPr="00573446">
        <w:rPr>
          <w:sz w:val="24"/>
        </w:rPr>
        <w:t>. This should also prioritis</w:t>
      </w:r>
      <w:r w:rsidR="001168F8" w:rsidRPr="00573446">
        <w:rPr>
          <w:sz w:val="24"/>
        </w:rPr>
        <w:t>e</w:t>
      </w:r>
      <w:r w:rsidR="00856D43" w:rsidRPr="00573446">
        <w:rPr>
          <w:sz w:val="24"/>
        </w:rPr>
        <w:t xml:space="preserve"> </w:t>
      </w:r>
      <w:r w:rsidR="00254D19" w:rsidRPr="00573446">
        <w:rPr>
          <w:sz w:val="24"/>
        </w:rPr>
        <w:t xml:space="preserve">the </w:t>
      </w:r>
      <w:r w:rsidR="00856D43" w:rsidRPr="00573446">
        <w:rPr>
          <w:sz w:val="24"/>
        </w:rPr>
        <w:t>transfer</w:t>
      </w:r>
      <w:r w:rsidR="00254D19" w:rsidRPr="00573446">
        <w:rPr>
          <w:sz w:val="24"/>
        </w:rPr>
        <w:t xml:space="preserve"> of</w:t>
      </w:r>
      <w:r w:rsidR="00856D43" w:rsidRPr="00573446">
        <w:rPr>
          <w:sz w:val="24"/>
        </w:rPr>
        <w:t xml:space="preserve"> learning beyond the GOGA network to shape wider practise around the inactive and disengaged individuals</w:t>
      </w:r>
      <w:r w:rsidR="00254D19" w:rsidRPr="00573446">
        <w:rPr>
          <w:sz w:val="24"/>
        </w:rPr>
        <w:t xml:space="preserve">. It should also </w:t>
      </w:r>
      <w:r w:rsidR="00CB4748" w:rsidRPr="00573446">
        <w:rPr>
          <w:sz w:val="24"/>
        </w:rPr>
        <w:t>be used to</w:t>
      </w:r>
      <w:r w:rsidR="001168F8" w:rsidRPr="00573446">
        <w:rPr>
          <w:sz w:val="24"/>
        </w:rPr>
        <w:t xml:space="preserve"> support </w:t>
      </w:r>
      <w:r w:rsidR="002E5720" w:rsidRPr="00573446">
        <w:rPr>
          <w:sz w:val="24"/>
        </w:rPr>
        <w:t xml:space="preserve">the securing of additional funding to </w:t>
      </w:r>
      <w:r w:rsidR="006C6AD3" w:rsidRPr="00573446">
        <w:rPr>
          <w:sz w:val="24"/>
        </w:rPr>
        <w:t>underpin the continuation of GOGA delivery in areas not involved in GOGA Phase 2</w:t>
      </w:r>
      <w:r w:rsidR="00856D43" w:rsidRPr="00573446">
        <w:rPr>
          <w:sz w:val="24"/>
        </w:rPr>
        <w:t>.</w:t>
      </w:r>
    </w:p>
    <w:p w14:paraId="0AF252EB" w14:textId="77777777" w:rsidR="00856D43" w:rsidRPr="00573446" w:rsidRDefault="00856D43" w:rsidP="00856D43">
      <w:pPr>
        <w:pStyle w:val="CommentText"/>
        <w:ind w:left="360"/>
        <w:rPr>
          <w:sz w:val="24"/>
        </w:rPr>
      </w:pPr>
    </w:p>
    <w:p w14:paraId="0D63BFF1" w14:textId="05B48DB3" w:rsidR="00856D43" w:rsidRPr="00573446" w:rsidRDefault="00DE67D3" w:rsidP="00E1166C">
      <w:pPr>
        <w:pStyle w:val="CommentText"/>
        <w:numPr>
          <w:ilvl w:val="0"/>
          <w:numId w:val="40"/>
        </w:numPr>
        <w:rPr>
          <w:sz w:val="24"/>
        </w:rPr>
      </w:pPr>
      <w:r w:rsidRPr="00573446">
        <w:rPr>
          <w:b/>
          <w:bCs/>
          <w:sz w:val="24"/>
        </w:rPr>
        <w:t>U</w:t>
      </w:r>
      <w:r w:rsidR="00856D43" w:rsidRPr="00573446">
        <w:rPr>
          <w:b/>
          <w:bCs/>
          <w:sz w:val="24"/>
        </w:rPr>
        <w:t>s</w:t>
      </w:r>
      <w:r w:rsidRPr="00573446">
        <w:rPr>
          <w:b/>
          <w:bCs/>
          <w:sz w:val="24"/>
        </w:rPr>
        <w:t>ing</w:t>
      </w:r>
      <w:r w:rsidR="00856D43" w:rsidRPr="00573446">
        <w:rPr>
          <w:b/>
          <w:sz w:val="24"/>
        </w:rPr>
        <w:t xml:space="preserve"> the GOGA brand,</w:t>
      </w:r>
      <w:r w:rsidR="00856D43" w:rsidRPr="00573446">
        <w:rPr>
          <w:sz w:val="24"/>
        </w:rPr>
        <w:t xml:space="preserve"> to </w:t>
      </w:r>
      <w:r w:rsidRPr="00573446">
        <w:rPr>
          <w:sz w:val="24"/>
        </w:rPr>
        <w:t>influence other organisations</w:t>
      </w:r>
      <w:r w:rsidR="00856D43" w:rsidRPr="00573446">
        <w:rPr>
          <w:sz w:val="24"/>
        </w:rPr>
        <w:t xml:space="preserve"> to embed working with the least active in GOGA areas but identify ways in which the learning might be utilised in neighbouring areas.</w:t>
      </w:r>
    </w:p>
    <w:p w14:paraId="46C7275D" w14:textId="77777777" w:rsidR="00856D43" w:rsidRPr="00573446" w:rsidRDefault="00856D43" w:rsidP="00856D43">
      <w:pPr>
        <w:pStyle w:val="CommentText"/>
        <w:ind w:left="360"/>
        <w:rPr>
          <w:sz w:val="24"/>
        </w:rPr>
      </w:pPr>
    </w:p>
    <w:p w14:paraId="613DF812" w14:textId="067DD60E" w:rsidR="00856D43" w:rsidRPr="00573446" w:rsidRDefault="00856D43" w:rsidP="00E1166C">
      <w:pPr>
        <w:pStyle w:val="CommentText"/>
        <w:numPr>
          <w:ilvl w:val="0"/>
          <w:numId w:val="40"/>
        </w:numPr>
        <w:rPr>
          <w:sz w:val="24"/>
        </w:rPr>
      </w:pPr>
      <w:r w:rsidRPr="00573446">
        <w:rPr>
          <w:b/>
          <w:sz w:val="24"/>
        </w:rPr>
        <w:t>E</w:t>
      </w:r>
      <w:r w:rsidR="00532B58" w:rsidRPr="00573446">
        <w:rPr>
          <w:b/>
          <w:sz w:val="24"/>
        </w:rPr>
        <w:t xml:space="preserve">mbedding </w:t>
      </w:r>
      <w:r w:rsidRPr="00573446">
        <w:rPr>
          <w:b/>
          <w:sz w:val="24"/>
        </w:rPr>
        <w:t xml:space="preserve">the GOGA approach </w:t>
      </w:r>
      <w:r w:rsidR="00D20525" w:rsidRPr="00573446">
        <w:rPr>
          <w:b/>
          <w:sz w:val="24"/>
        </w:rPr>
        <w:t>by a</w:t>
      </w:r>
      <w:r w:rsidR="00BC598E" w:rsidRPr="00573446">
        <w:rPr>
          <w:b/>
          <w:sz w:val="24"/>
        </w:rPr>
        <w:t>rticulating that its success is predicated on the delivery of</w:t>
      </w:r>
      <w:r w:rsidRPr="00573446">
        <w:rPr>
          <w:sz w:val="24"/>
        </w:rPr>
        <w:t xml:space="preserve"> fun</w:t>
      </w:r>
      <w:r w:rsidR="00A33DA9" w:rsidRPr="00573446">
        <w:rPr>
          <w:sz w:val="24"/>
        </w:rPr>
        <w:t>,</w:t>
      </w:r>
      <w:r w:rsidRPr="00573446">
        <w:rPr>
          <w:sz w:val="24"/>
        </w:rPr>
        <w:t xml:space="preserve"> active recreation, i</w:t>
      </w:r>
      <w:r w:rsidR="00BC598E" w:rsidRPr="00573446">
        <w:rPr>
          <w:sz w:val="24"/>
        </w:rPr>
        <w:t xml:space="preserve">n </w:t>
      </w:r>
      <w:r w:rsidRPr="00573446">
        <w:rPr>
          <w:sz w:val="24"/>
        </w:rPr>
        <w:t>welcoming and reassuring environments</w:t>
      </w:r>
      <w:r w:rsidR="006434F1" w:rsidRPr="00573446">
        <w:rPr>
          <w:sz w:val="24"/>
        </w:rPr>
        <w:t>. These also need to</w:t>
      </w:r>
      <w:r w:rsidRPr="00573446">
        <w:rPr>
          <w:sz w:val="24"/>
        </w:rPr>
        <w:t xml:space="preserve"> include socialising and chances to meet new people and make friends first, with role model support, </w:t>
      </w:r>
      <w:r w:rsidR="00223633" w:rsidRPr="00573446">
        <w:rPr>
          <w:sz w:val="24"/>
        </w:rPr>
        <w:t xml:space="preserve">that </w:t>
      </w:r>
      <w:r w:rsidRPr="00573446">
        <w:rPr>
          <w:sz w:val="24"/>
        </w:rPr>
        <w:t>provi</w:t>
      </w:r>
      <w:r w:rsidR="00223633" w:rsidRPr="00573446">
        <w:rPr>
          <w:sz w:val="24"/>
        </w:rPr>
        <w:t>des</w:t>
      </w:r>
      <w:r w:rsidRPr="00573446">
        <w:rPr>
          <w:sz w:val="24"/>
        </w:rPr>
        <w:t xml:space="preserve"> opportunities for disabled and non-disabled people to be active together</w:t>
      </w:r>
      <w:r w:rsidR="00223633" w:rsidRPr="00573446">
        <w:rPr>
          <w:sz w:val="24"/>
        </w:rPr>
        <w:t xml:space="preserve">. This takes place </w:t>
      </w:r>
      <w:r w:rsidRPr="00573446">
        <w:rPr>
          <w:sz w:val="24"/>
        </w:rPr>
        <w:t>within their local community</w:t>
      </w:r>
      <w:r w:rsidR="00223633" w:rsidRPr="00573446">
        <w:rPr>
          <w:sz w:val="24"/>
        </w:rPr>
        <w:t>,</w:t>
      </w:r>
      <w:r w:rsidRPr="00573446">
        <w:rPr>
          <w:sz w:val="24"/>
        </w:rPr>
        <w:t xml:space="preserve"> most commonly in venues not necessarily pr</w:t>
      </w:r>
      <w:r w:rsidR="00A33DA9" w:rsidRPr="00573446">
        <w:rPr>
          <w:sz w:val="24"/>
        </w:rPr>
        <w:t xml:space="preserve">eviously </w:t>
      </w:r>
      <w:r w:rsidRPr="00573446">
        <w:rPr>
          <w:sz w:val="24"/>
        </w:rPr>
        <w:t>associated with physical activity.</w:t>
      </w:r>
    </w:p>
    <w:p w14:paraId="2162A9DA" w14:textId="77777777" w:rsidR="00856D43" w:rsidRPr="00573446" w:rsidRDefault="00856D43" w:rsidP="00856D43">
      <w:pPr>
        <w:pStyle w:val="CommentText"/>
        <w:ind w:left="360"/>
        <w:rPr>
          <w:sz w:val="24"/>
        </w:rPr>
      </w:pPr>
    </w:p>
    <w:p w14:paraId="55206353" w14:textId="27D7AC4D" w:rsidR="00FF3C1A" w:rsidRPr="00573446" w:rsidRDefault="00856D43" w:rsidP="00FF59B8">
      <w:pPr>
        <w:pStyle w:val="CommentText"/>
        <w:numPr>
          <w:ilvl w:val="0"/>
          <w:numId w:val="40"/>
        </w:numPr>
        <w:rPr>
          <w:rFonts w:ascii="Century Gothic" w:eastAsiaTheme="majorEastAsia" w:hAnsi="Century Gothic" w:cstheme="majorBidi"/>
          <w:color w:val="00B050"/>
          <w:szCs w:val="24"/>
        </w:rPr>
      </w:pPr>
      <w:r w:rsidRPr="00573446">
        <w:rPr>
          <w:b/>
          <w:sz w:val="24"/>
        </w:rPr>
        <w:lastRenderedPageBreak/>
        <w:t>Building on the networks and partnerships</w:t>
      </w:r>
      <w:r w:rsidRPr="00573446">
        <w:rPr>
          <w:sz w:val="24"/>
        </w:rPr>
        <w:t xml:space="preserve"> that have been established to embed them sustainably further in localities to support the final year of programme delivery and foster a GOGA legacy for those areas.</w:t>
      </w:r>
    </w:p>
    <w:p w14:paraId="17F9D447" w14:textId="77777777" w:rsidR="00D828E7" w:rsidRPr="00573446" w:rsidRDefault="00D828E7" w:rsidP="00D828E7">
      <w:pPr>
        <w:pStyle w:val="CommentText"/>
        <w:rPr>
          <w:rFonts w:ascii="Century Gothic" w:eastAsiaTheme="majorEastAsia" w:hAnsi="Century Gothic" w:cstheme="majorBidi"/>
          <w:color w:val="00B050"/>
          <w:szCs w:val="24"/>
        </w:rPr>
      </w:pPr>
    </w:p>
    <w:p w14:paraId="4ABA8C22" w14:textId="42B2818A" w:rsidR="00AF23A9" w:rsidRPr="00573446" w:rsidRDefault="00C16C0F" w:rsidP="0060780F">
      <w:pPr>
        <w:pStyle w:val="Heading3"/>
      </w:pPr>
      <w:r w:rsidRPr="00573446">
        <w:t>Specific Insight for GOGA Phase 2</w:t>
      </w:r>
    </w:p>
    <w:p w14:paraId="7034949C" w14:textId="146F42BC" w:rsidR="0038321E" w:rsidRPr="00573446" w:rsidRDefault="0038321E" w:rsidP="002E2C8E">
      <w:pPr>
        <w:pStyle w:val="ListParagraph"/>
        <w:numPr>
          <w:ilvl w:val="0"/>
          <w:numId w:val="17"/>
        </w:numPr>
        <w:jc w:val="left"/>
      </w:pPr>
      <w:r w:rsidRPr="00573446">
        <w:t xml:space="preserve">Reflection that a slow start to the beginning of programme may not be problematic </w:t>
      </w:r>
      <w:r w:rsidR="00BC1439" w:rsidRPr="00573446">
        <w:t>thus localities highlighted that:</w:t>
      </w:r>
    </w:p>
    <w:p w14:paraId="2C360F5F" w14:textId="77777777" w:rsidR="0038321E" w:rsidRPr="00573446" w:rsidRDefault="0038321E" w:rsidP="002E2C8E"/>
    <w:p w14:paraId="30F87C2A" w14:textId="77777777" w:rsidR="0038321E" w:rsidRPr="00573446" w:rsidRDefault="0038321E" w:rsidP="002E2C8E">
      <w:pPr>
        <w:pStyle w:val="ListParagraph"/>
        <w:numPr>
          <w:ilvl w:val="0"/>
          <w:numId w:val="18"/>
        </w:numPr>
        <w:ind w:left="720"/>
        <w:jc w:val="left"/>
      </w:pPr>
      <w:r w:rsidRPr="00573446">
        <w:t xml:space="preserve">Some localities and several national partners identified difficulties at the beginning of the programme with the time it took for localities to get set up and get their programmes running.  This caused a few issues with national partners who were ready and waiting to offer support, but localities weren’t ready to engage with the support. </w:t>
      </w:r>
    </w:p>
    <w:p w14:paraId="47C02A21" w14:textId="77777777" w:rsidR="0038321E" w:rsidRPr="00573446" w:rsidRDefault="0038321E" w:rsidP="002E2C8E"/>
    <w:p w14:paraId="321D09C8" w14:textId="3FEB7707" w:rsidR="0038321E" w:rsidRPr="00573446" w:rsidRDefault="0038321E" w:rsidP="002E2C8E">
      <w:pPr>
        <w:pStyle w:val="ListParagraph"/>
        <w:numPr>
          <w:ilvl w:val="0"/>
          <w:numId w:val="18"/>
        </w:numPr>
        <w:ind w:left="720"/>
        <w:jc w:val="left"/>
      </w:pPr>
      <w:r w:rsidRPr="00573446">
        <w:t>Some national partners suggested it would have been more appropriate for their support to have started after 3-6 months after set up. This would have given them time to get their programmes up and running and to fully understand the challenges in their area and to allow for better/more targeted support.</w:t>
      </w:r>
    </w:p>
    <w:p w14:paraId="1F0D16AC" w14:textId="5D88B9DA" w:rsidR="0038321E" w:rsidRPr="00573446" w:rsidRDefault="0038321E" w:rsidP="002E2C8E"/>
    <w:p w14:paraId="4BF5B9FE" w14:textId="73660948" w:rsidR="007E01FB" w:rsidRPr="00573446" w:rsidRDefault="007E01FB" w:rsidP="002E2C8E">
      <w:pPr>
        <w:pStyle w:val="ListParagraph"/>
        <w:numPr>
          <w:ilvl w:val="0"/>
          <w:numId w:val="17"/>
        </w:numPr>
        <w:jc w:val="left"/>
      </w:pPr>
      <w:r w:rsidRPr="00573446">
        <w:t xml:space="preserve">Initial planning and developing of </w:t>
      </w:r>
      <w:r w:rsidR="00B94811" w:rsidRPr="00573446">
        <w:t xml:space="preserve">future delivery should focus on </w:t>
      </w:r>
      <w:r w:rsidR="00771058" w:rsidRPr="00573446">
        <w:t xml:space="preserve">an approach that involves specific phases of work </w:t>
      </w:r>
      <w:r w:rsidR="008968B1" w:rsidRPr="00573446">
        <w:t xml:space="preserve">involving reflection, review, consultation, and co-creation to build truly </w:t>
      </w:r>
      <w:r w:rsidR="004B1092" w:rsidRPr="00573446">
        <w:t xml:space="preserve">user led and focussed approaches to </w:t>
      </w:r>
      <w:r w:rsidR="00D828E7" w:rsidRPr="00573446">
        <w:t xml:space="preserve">Phase 2 </w:t>
      </w:r>
      <w:r w:rsidR="004B1092" w:rsidRPr="00573446">
        <w:t>delivery.</w:t>
      </w:r>
      <w:r w:rsidR="00E3240C" w:rsidRPr="00573446">
        <w:t xml:space="preserve"> Such approaches have been </w:t>
      </w:r>
      <w:r w:rsidR="00EF7999" w:rsidRPr="00573446">
        <w:t xml:space="preserve">seen amongst Phase 1 partners </w:t>
      </w:r>
      <w:r w:rsidR="005B4E52" w:rsidRPr="00573446">
        <w:t xml:space="preserve">but not in all cases. Those areas that have not engaged such approaches have </w:t>
      </w:r>
      <w:r w:rsidR="00FF3C1A" w:rsidRPr="00573446">
        <w:t>found the development of their ‘GOGA Approach’ more challenging as a result.</w:t>
      </w:r>
    </w:p>
    <w:p w14:paraId="7318B524" w14:textId="77777777" w:rsidR="00742973" w:rsidRPr="00573446" w:rsidRDefault="00742973" w:rsidP="002E2C8E">
      <w:pPr>
        <w:pStyle w:val="ListParagraph"/>
        <w:ind w:left="360"/>
        <w:jc w:val="left"/>
      </w:pPr>
    </w:p>
    <w:p w14:paraId="542B963B" w14:textId="68C796EC" w:rsidR="0038321E" w:rsidRPr="00573446" w:rsidRDefault="007E01FB" w:rsidP="002E2C8E">
      <w:pPr>
        <w:pStyle w:val="ListParagraph"/>
        <w:numPr>
          <w:ilvl w:val="0"/>
          <w:numId w:val="17"/>
        </w:numPr>
        <w:jc w:val="left"/>
      </w:pPr>
      <w:r w:rsidRPr="00573446">
        <w:t>K</w:t>
      </w:r>
      <w:r w:rsidR="002041FF" w:rsidRPr="00573446">
        <w:t>ey opportunities that can arise from k</w:t>
      </w:r>
      <w:r w:rsidR="0038321E" w:rsidRPr="00573446">
        <w:t>eeping partners in contact</w:t>
      </w:r>
      <w:r w:rsidR="002041FF" w:rsidRPr="00573446">
        <w:t>:</w:t>
      </w:r>
    </w:p>
    <w:p w14:paraId="272F35CB" w14:textId="77777777" w:rsidR="0038321E" w:rsidRPr="00573446" w:rsidRDefault="0038321E" w:rsidP="002E2C8E">
      <w:pPr>
        <w:pStyle w:val="ListParagraph"/>
        <w:numPr>
          <w:ilvl w:val="0"/>
          <w:numId w:val="19"/>
        </w:numPr>
        <w:jc w:val="left"/>
        <w:rPr>
          <w:color w:val="auto"/>
        </w:rPr>
      </w:pPr>
      <w:r w:rsidRPr="00573446">
        <w:rPr>
          <w:color w:val="auto"/>
        </w:rPr>
        <w:t>Some stakeholders and localities raised that it would be good to find some platform or method of keeping touch with all GOGA partners beyond the conference.</w:t>
      </w:r>
    </w:p>
    <w:p w14:paraId="592F76D9" w14:textId="77777777" w:rsidR="0038321E" w:rsidRPr="00573446" w:rsidRDefault="0038321E" w:rsidP="002E2C8E">
      <w:pPr>
        <w:pStyle w:val="ListParagraph"/>
        <w:numPr>
          <w:ilvl w:val="0"/>
          <w:numId w:val="19"/>
        </w:numPr>
        <w:jc w:val="left"/>
        <w:rPr>
          <w:color w:val="auto"/>
        </w:rPr>
      </w:pPr>
      <w:r w:rsidRPr="00573446">
        <w:rPr>
          <w:color w:val="auto"/>
        </w:rPr>
        <w:t>Stakeholders identified that it would be good to be able to share ideas and information and bring the whole community together more often</w:t>
      </w:r>
    </w:p>
    <w:p w14:paraId="0CEF5553" w14:textId="0E7C908B" w:rsidR="0038321E" w:rsidRPr="00573446" w:rsidRDefault="0038321E" w:rsidP="002E2C8E">
      <w:pPr>
        <w:pStyle w:val="ListParagraph"/>
        <w:numPr>
          <w:ilvl w:val="0"/>
          <w:numId w:val="19"/>
        </w:numPr>
        <w:jc w:val="left"/>
        <w:rPr>
          <w:color w:val="auto"/>
        </w:rPr>
      </w:pPr>
      <w:r w:rsidRPr="00573446">
        <w:rPr>
          <w:color w:val="auto"/>
        </w:rPr>
        <w:t xml:space="preserve">Some said that GOGA wide events could be </w:t>
      </w:r>
      <w:r w:rsidR="006229BC" w:rsidRPr="00573446">
        <w:rPr>
          <w:color w:val="auto"/>
        </w:rPr>
        <w:t xml:space="preserve">used </w:t>
      </w:r>
      <w:r w:rsidRPr="00573446">
        <w:rPr>
          <w:color w:val="auto"/>
        </w:rPr>
        <w:t>more. Great GOGA get together was a success and could be repeated. It’s beneficial being able to use the whole GOGA machine to spread the message further</w:t>
      </w:r>
    </w:p>
    <w:p w14:paraId="6B878661" w14:textId="493B2E73" w:rsidR="002041FF" w:rsidRPr="00573446" w:rsidRDefault="002041FF" w:rsidP="002041FF">
      <w:pPr>
        <w:pStyle w:val="ListParagraph"/>
        <w:ind w:left="720"/>
      </w:pPr>
    </w:p>
    <w:p w14:paraId="7E71CB50" w14:textId="7E800297" w:rsidR="002041FF" w:rsidRPr="00573446" w:rsidRDefault="002041FF" w:rsidP="002E2C8E">
      <w:pPr>
        <w:pStyle w:val="ListParagraph"/>
        <w:ind w:left="0"/>
        <w:jc w:val="left"/>
      </w:pPr>
      <w:r w:rsidRPr="00573446">
        <w:t>Other key insights included:</w:t>
      </w:r>
    </w:p>
    <w:p w14:paraId="0FF056DD" w14:textId="77777777" w:rsidR="002041FF" w:rsidRPr="00573446" w:rsidRDefault="002041FF" w:rsidP="002E2C8E">
      <w:pPr>
        <w:pStyle w:val="ListParagraph"/>
        <w:ind w:left="0"/>
        <w:jc w:val="left"/>
      </w:pPr>
    </w:p>
    <w:p w14:paraId="2262F619" w14:textId="2445AE89" w:rsidR="002041FF" w:rsidRPr="00573446" w:rsidRDefault="00C731A1" w:rsidP="002E2C8E">
      <w:pPr>
        <w:pStyle w:val="ListParagraph"/>
        <w:numPr>
          <w:ilvl w:val="0"/>
          <w:numId w:val="43"/>
        </w:numPr>
        <w:jc w:val="left"/>
      </w:pPr>
      <w:r w:rsidRPr="00573446">
        <w:t>Many of the localities suggested that engaging individuals is difficult. They had much more success from engaging with groups that are already established first. This also means that there is a</w:t>
      </w:r>
      <w:r w:rsidR="00D25D3C" w:rsidRPr="00573446">
        <w:t xml:space="preserve"> pre-existing</w:t>
      </w:r>
      <w:r w:rsidRPr="00573446">
        <w:t xml:space="preserve"> infrastructur</w:t>
      </w:r>
      <w:r w:rsidR="00D25D3C" w:rsidRPr="00573446">
        <w:t xml:space="preserve">e </w:t>
      </w:r>
      <w:r w:rsidRPr="00573446">
        <w:t xml:space="preserve">which is easier to tap into. </w:t>
      </w:r>
    </w:p>
    <w:p w14:paraId="53FC1C32" w14:textId="77777777" w:rsidR="00742973" w:rsidRPr="00573446" w:rsidRDefault="00742973" w:rsidP="002E2C8E">
      <w:pPr>
        <w:pStyle w:val="ListParagraph"/>
        <w:ind w:left="360"/>
        <w:jc w:val="left"/>
      </w:pPr>
    </w:p>
    <w:p w14:paraId="7801CCD9" w14:textId="15EA2E3A" w:rsidR="002041FF" w:rsidRPr="00573446" w:rsidRDefault="00C731A1" w:rsidP="002E2C8E">
      <w:pPr>
        <w:pStyle w:val="ListParagraph"/>
        <w:numPr>
          <w:ilvl w:val="0"/>
          <w:numId w:val="43"/>
        </w:numPr>
        <w:jc w:val="left"/>
      </w:pPr>
      <w:r w:rsidRPr="00573446">
        <w:t xml:space="preserve">Importance of partnership working and making new contacts within the community. </w:t>
      </w:r>
    </w:p>
    <w:p w14:paraId="6ADFDA63" w14:textId="77777777" w:rsidR="00742973" w:rsidRPr="00573446" w:rsidRDefault="00742973" w:rsidP="002E2C8E">
      <w:pPr>
        <w:pStyle w:val="ListParagraph"/>
        <w:ind w:left="360"/>
        <w:jc w:val="left"/>
      </w:pPr>
    </w:p>
    <w:p w14:paraId="4EF9CD5B" w14:textId="09D27BB1" w:rsidR="002041FF" w:rsidRPr="00573446" w:rsidRDefault="00C731A1" w:rsidP="002E2C8E">
      <w:pPr>
        <w:pStyle w:val="ListParagraph"/>
        <w:numPr>
          <w:ilvl w:val="0"/>
          <w:numId w:val="43"/>
        </w:numPr>
        <w:jc w:val="left"/>
      </w:pPr>
      <w:r w:rsidRPr="00573446">
        <w:t>The importance of being confident to try new things and pull the plug if it’s not quite working out</w:t>
      </w:r>
    </w:p>
    <w:p w14:paraId="6926D143" w14:textId="77777777" w:rsidR="00742973" w:rsidRPr="00573446" w:rsidRDefault="00742973" w:rsidP="002E2C8E">
      <w:pPr>
        <w:pStyle w:val="ListParagraph"/>
        <w:ind w:left="360"/>
        <w:jc w:val="left"/>
      </w:pPr>
    </w:p>
    <w:p w14:paraId="50DC991E" w14:textId="28CA04CC" w:rsidR="002041FF" w:rsidRPr="00573446" w:rsidRDefault="00C731A1" w:rsidP="002E2C8E">
      <w:pPr>
        <w:pStyle w:val="ListParagraph"/>
        <w:numPr>
          <w:ilvl w:val="0"/>
          <w:numId w:val="43"/>
        </w:numPr>
        <w:jc w:val="left"/>
      </w:pPr>
      <w:r w:rsidRPr="00573446">
        <w:lastRenderedPageBreak/>
        <w:t>Pop-Up kind of events have worked well- i.e. Turn up to local parks with bikes.</w:t>
      </w:r>
    </w:p>
    <w:p w14:paraId="0014B71A" w14:textId="77777777" w:rsidR="00742973" w:rsidRPr="00573446" w:rsidRDefault="00742973" w:rsidP="002E2C8E">
      <w:pPr>
        <w:pStyle w:val="ListParagraph"/>
        <w:ind w:left="360"/>
        <w:jc w:val="left"/>
      </w:pPr>
    </w:p>
    <w:p w14:paraId="51E0A768" w14:textId="1136D84D" w:rsidR="002041FF" w:rsidRPr="00573446" w:rsidRDefault="00C731A1" w:rsidP="002E2C8E">
      <w:pPr>
        <w:pStyle w:val="ListParagraph"/>
        <w:numPr>
          <w:ilvl w:val="0"/>
          <w:numId w:val="43"/>
        </w:numPr>
        <w:jc w:val="left"/>
      </w:pPr>
      <w:r w:rsidRPr="00573446">
        <w:t>Importance of introducing people to the activities properly. Meeting and greeting, breaking down the barriers before the session, using peer mentors and videos to engage</w:t>
      </w:r>
    </w:p>
    <w:p w14:paraId="49E704C3" w14:textId="77777777" w:rsidR="00742973" w:rsidRPr="00573446" w:rsidRDefault="00742973" w:rsidP="002E2C8E">
      <w:pPr>
        <w:pStyle w:val="ListParagraph"/>
        <w:ind w:left="360"/>
        <w:jc w:val="left"/>
      </w:pPr>
    </w:p>
    <w:p w14:paraId="40693CE7" w14:textId="45B81CA5" w:rsidR="002041FF" w:rsidRPr="00573446" w:rsidRDefault="00C731A1" w:rsidP="002E2C8E">
      <w:pPr>
        <w:pStyle w:val="ListParagraph"/>
        <w:numPr>
          <w:ilvl w:val="0"/>
          <w:numId w:val="43"/>
        </w:numPr>
        <w:jc w:val="left"/>
      </w:pPr>
      <w:r w:rsidRPr="00573446">
        <w:t xml:space="preserve">Importance of effective promotional material. Need to be real participants that reflect what the session will look like- not sporty people in </w:t>
      </w:r>
      <w:proofErr w:type="spellStart"/>
      <w:r w:rsidRPr="00573446">
        <w:t>lycra</w:t>
      </w:r>
      <w:proofErr w:type="spellEnd"/>
      <w:r w:rsidRPr="00573446">
        <w:t>.</w:t>
      </w:r>
    </w:p>
    <w:p w14:paraId="432FD25D" w14:textId="3D529752" w:rsidR="006229BC" w:rsidRPr="00573446" w:rsidRDefault="006229BC" w:rsidP="002E2C8E"/>
    <w:p w14:paraId="367132CB" w14:textId="77777777" w:rsidR="002041FF" w:rsidRPr="00573446" w:rsidRDefault="00C731A1" w:rsidP="002E2C8E">
      <w:pPr>
        <w:pStyle w:val="ListParagraph"/>
        <w:numPr>
          <w:ilvl w:val="0"/>
          <w:numId w:val="43"/>
        </w:numPr>
        <w:jc w:val="left"/>
      </w:pPr>
      <w:r w:rsidRPr="00573446">
        <w:t>Focus on the social and the fun side</w:t>
      </w:r>
      <w:r w:rsidR="002041FF" w:rsidRPr="00573446">
        <w:t xml:space="preserve"> of activity delivery</w:t>
      </w:r>
      <w:r w:rsidRPr="00573446">
        <w:t xml:space="preserve">- the physical activity </w:t>
      </w:r>
      <w:r w:rsidR="002041FF" w:rsidRPr="00573446">
        <w:t xml:space="preserve">should </w:t>
      </w:r>
      <w:r w:rsidRPr="00573446">
        <w:t xml:space="preserve">come as a by-product of this. </w:t>
      </w:r>
    </w:p>
    <w:p w14:paraId="49FB612A" w14:textId="77777777" w:rsidR="00742973" w:rsidRPr="00573446" w:rsidRDefault="00742973" w:rsidP="002E2C8E">
      <w:pPr>
        <w:pStyle w:val="ListParagraph"/>
        <w:ind w:left="360"/>
        <w:jc w:val="left"/>
      </w:pPr>
    </w:p>
    <w:p w14:paraId="577095BF" w14:textId="6DD2136E" w:rsidR="00074969" w:rsidRPr="00573446" w:rsidRDefault="00C731A1" w:rsidP="002E2C8E">
      <w:pPr>
        <w:pStyle w:val="ListParagraph"/>
        <w:numPr>
          <w:ilvl w:val="0"/>
          <w:numId w:val="43"/>
        </w:numPr>
        <w:jc w:val="left"/>
      </w:pPr>
      <w:r w:rsidRPr="00573446">
        <w:t xml:space="preserve">Having sustainability at the forefront of mind when planning. </w:t>
      </w:r>
    </w:p>
    <w:p w14:paraId="530F60AD" w14:textId="77777777" w:rsidR="005B2108" w:rsidRPr="00573446" w:rsidRDefault="005B2108" w:rsidP="005B2108">
      <w:pPr>
        <w:pStyle w:val="ListParagraph"/>
      </w:pPr>
    </w:p>
    <w:p w14:paraId="2F405BD2" w14:textId="5BE1F904" w:rsidR="005B2108" w:rsidRPr="00573446" w:rsidRDefault="005B2108"/>
    <w:p w14:paraId="481DD950" w14:textId="7D721E85" w:rsidR="005B2108" w:rsidRPr="00573446" w:rsidRDefault="005B2108" w:rsidP="00627284">
      <w:pPr>
        <w:pStyle w:val="Heading1"/>
        <w:numPr>
          <w:ilvl w:val="0"/>
          <w:numId w:val="0"/>
        </w:numPr>
      </w:pPr>
      <w:bookmarkStart w:id="40" w:name="_Toc30416302"/>
      <w:r w:rsidRPr="00573446">
        <w:lastRenderedPageBreak/>
        <w:t>Appendix 1: The GOGA localities</w:t>
      </w:r>
      <w:bookmarkEnd w:id="40"/>
    </w:p>
    <w:tbl>
      <w:tblPr>
        <w:tblW w:w="0" w:type="auto"/>
        <w:tblCellMar>
          <w:left w:w="0" w:type="dxa"/>
          <w:right w:w="0" w:type="dxa"/>
        </w:tblCellMar>
        <w:tblLook w:val="04A0" w:firstRow="1" w:lastRow="0" w:firstColumn="1" w:lastColumn="0" w:noHBand="0" w:noVBand="1"/>
      </w:tblPr>
      <w:tblGrid>
        <w:gridCol w:w="8613"/>
      </w:tblGrid>
      <w:tr w:rsidR="005B2108" w:rsidRPr="00573446" w14:paraId="03D1BFB4" w14:textId="77777777" w:rsidTr="00627284">
        <w:tc>
          <w:tcPr>
            <w:tcW w:w="8613" w:type="dxa"/>
            <w:tcMar>
              <w:top w:w="0" w:type="dxa"/>
              <w:left w:w="108" w:type="dxa"/>
              <w:bottom w:w="0" w:type="dxa"/>
              <w:right w:w="108" w:type="dxa"/>
            </w:tcMar>
          </w:tcPr>
          <w:p w14:paraId="7B7CF50C" w14:textId="1E4AC267" w:rsidR="005B2108" w:rsidRPr="00573446" w:rsidRDefault="005B2108" w:rsidP="00204314">
            <w:pPr>
              <w:rPr>
                <w:rFonts w:eastAsia="Times New Roman"/>
                <w:b/>
                <w:szCs w:val="24"/>
              </w:rPr>
            </w:pPr>
          </w:p>
        </w:tc>
      </w:tr>
      <w:tr w:rsidR="005B2108" w:rsidRPr="00573446" w14:paraId="37E57CE8" w14:textId="77777777" w:rsidTr="00204314">
        <w:tc>
          <w:tcPr>
            <w:tcW w:w="8613" w:type="dxa"/>
            <w:tcMar>
              <w:top w:w="0" w:type="dxa"/>
              <w:left w:w="108" w:type="dxa"/>
              <w:bottom w:w="0" w:type="dxa"/>
              <w:right w:w="108" w:type="dxa"/>
            </w:tcMar>
            <w:hideMark/>
          </w:tcPr>
          <w:p w14:paraId="375B61E7" w14:textId="21264E23" w:rsidR="000A5961" w:rsidRPr="00573446" w:rsidRDefault="00627284" w:rsidP="000A5961">
            <w:pPr>
              <w:rPr>
                <w:rFonts w:eastAsia="Times New Roman"/>
                <w:b/>
                <w:bCs/>
                <w:szCs w:val="24"/>
              </w:rPr>
            </w:pPr>
            <w:r w:rsidRPr="00573446">
              <w:rPr>
                <w:rFonts w:eastAsia="Times New Roman"/>
                <w:b/>
                <w:bCs/>
                <w:szCs w:val="24"/>
              </w:rPr>
              <w:t>England</w:t>
            </w:r>
          </w:p>
          <w:p w14:paraId="20B41710" w14:textId="1527EA7C"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Bradford Council</w:t>
            </w:r>
          </w:p>
        </w:tc>
      </w:tr>
      <w:tr w:rsidR="005B2108" w:rsidRPr="00573446" w14:paraId="5EAF0E66" w14:textId="77777777" w:rsidTr="00204314">
        <w:tc>
          <w:tcPr>
            <w:tcW w:w="8613" w:type="dxa"/>
            <w:tcMar>
              <w:top w:w="0" w:type="dxa"/>
              <w:left w:w="108" w:type="dxa"/>
              <w:bottom w:w="0" w:type="dxa"/>
              <w:right w:w="108" w:type="dxa"/>
            </w:tcMar>
            <w:hideMark/>
          </w:tcPr>
          <w:p w14:paraId="79F59DAE"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Greater Manchester - Manchester City Council</w:t>
            </w:r>
          </w:p>
        </w:tc>
      </w:tr>
      <w:tr w:rsidR="005B2108" w:rsidRPr="00573446" w14:paraId="2CF2C48C" w14:textId="77777777" w:rsidTr="00204314">
        <w:tc>
          <w:tcPr>
            <w:tcW w:w="8613" w:type="dxa"/>
            <w:tcMar>
              <w:top w:w="0" w:type="dxa"/>
              <w:left w:w="108" w:type="dxa"/>
              <w:bottom w:w="0" w:type="dxa"/>
              <w:right w:w="108" w:type="dxa"/>
            </w:tcMar>
            <w:hideMark/>
          </w:tcPr>
          <w:p w14:paraId="7CC8585C"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Greater Manchester – Rochdale Borough Council</w:t>
            </w:r>
          </w:p>
        </w:tc>
      </w:tr>
      <w:tr w:rsidR="005B2108" w:rsidRPr="00573446" w14:paraId="3C8194FA" w14:textId="77777777" w:rsidTr="00204314">
        <w:tc>
          <w:tcPr>
            <w:tcW w:w="8613" w:type="dxa"/>
            <w:tcMar>
              <w:top w:w="0" w:type="dxa"/>
              <w:left w:w="108" w:type="dxa"/>
              <w:bottom w:w="0" w:type="dxa"/>
              <w:right w:w="108" w:type="dxa"/>
            </w:tcMar>
            <w:hideMark/>
          </w:tcPr>
          <w:p w14:paraId="786B03E6"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Greater Manchester – Wigan Council</w:t>
            </w:r>
          </w:p>
        </w:tc>
      </w:tr>
      <w:tr w:rsidR="005B2108" w:rsidRPr="00573446" w14:paraId="0B8AF1DD" w14:textId="77777777" w:rsidTr="00204314">
        <w:tc>
          <w:tcPr>
            <w:tcW w:w="8613" w:type="dxa"/>
            <w:tcMar>
              <w:top w:w="0" w:type="dxa"/>
              <w:left w:w="108" w:type="dxa"/>
              <w:bottom w:w="0" w:type="dxa"/>
              <w:right w:w="108" w:type="dxa"/>
            </w:tcMar>
            <w:hideMark/>
          </w:tcPr>
          <w:p w14:paraId="523D0F90"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Kent/Thanet</w:t>
            </w:r>
          </w:p>
        </w:tc>
      </w:tr>
      <w:tr w:rsidR="005B2108" w:rsidRPr="00573446" w14:paraId="3C885D1D" w14:textId="77777777" w:rsidTr="00204314">
        <w:tc>
          <w:tcPr>
            <w:tcW w:w="8613" w:type="dxa"/>
            <w:tcMar>
              <w:top w:w="0" w:type="dxa"/>
              <w:left w:w="108" w:type="dxa"/>
              <w:bottom w:w="0" w:type="dxa"/>
              <w:right w:w="108" w:type="dxa"/>
            </w:tcMar>
            <w:hideMark/>
          </w:tcPr>
          <w:p w14:paraId="6C6D69FF"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Lincolnshire</w:t>
            </w:r>
          </w:p>
        </w:tc>
      </w:tr>
      <w:tr w:rsidR="005B2108" w:rsidRPr="00573446" w14:paraId="13C86BD4" w14:textId="77777777" w:rsidTr="00204314">
        <w:tc>
          <w:tcPr>
            <w:tcW w:w="8613" w:type="dxa"/>
            <w:tcMar>
              <w:top w:w="0" w:type="dxa"/>
              <w:left w:w="108" w:type="dxa"/>
              <w:bottom w:w="0" w:type="dxa"/>
              <w:right w:w="108" w:type="dxa"/>
            </w:tcMar>
            <w:hideMark/>
          </w:tcPr>
          <w:p w14:paraId="5668F694"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London - Lambeth Council</w:t>
            </w:r>
          </w:p>
        </w:tc>
      </w:tr>
      <w:tr w:rsidR="005B2108" w:rsidRPr="00573446" w14:paraId="67A9177F" w14:textId="77777777" w:rsidTr="00204314">
        <w:tc>
          <w:tcPr>
            <w:tcW w:w="8613" w:type="dxa"/>
            <w:tcMar>
              <w:top w:w="0" w:type="dxa"/>
              <w:left w:w="108" w:type="dxa"/>
              <w:bottom w:w="0" w:type="dxa"/>
              <w:right w:w="108" w:type="dxa"/>
            </w:tcMar>
            <w:hideMark/>
          </w:tcPr>
          <w:p w14:paraId="0ADD5240"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London - Wandsworth Council</w:t>
            </w:r>
          </w:p>
        </w:tc>
      </w:tr>
      <w:tr w:rsidR="005B2108" w:rsidRPr="00573446" w14:paraId="16D672DF" w14:textId="77777777" w:rsidTr="00204314">
        <w:tc>
          <w:tcPr>
            <w:tcW w:w="8613" w:type="dxa"/>
            <w:tcMar>
              <w:top w:w="0" w:type="dxa"/>
              <w:left w:w="108" w:type="dxa"/>
              <w:bottom w:w="0" w:type="dxa"/>
              <w:right w:w="108" w:type="dxa"/>
            </w:tcMar>
            <w:hideMark/>
          </w:tcPr>
          <w:p w14:paraId="5CF75075"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Nottingham City Council</w:t>
            </w:r>
          </w:p>
        </w:tc>
      </w:tr>
      <w:tr w:rsidR="005B2108" w:rsidRPr="00573446" w14:paraId="22343134" w14:textId="77777777" w:rsidTr="00204314">
        <w:tc>
          <w:tcPr>
            <w:tcW w:w="8613" w:type="dxa"/>
            <w:tcMar>
              <w:top w:w="0" w:type="dxa"/>
              <w:left w:w="108" w:type="dxa"/>
              <w:bottom w:w="0" w:type="dxa"/>
              <w:right w:w="108" w:type="dxa"/>
            </w:tcMar>
            <w:hideMark/>
          </w:tcPr>
          <w:p w14:paraId="3C018ABC"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Stoke City Council</w:t>
            </w:r>
          </w:p>
        </w:tc>
      </w:tr>
      <w:tr w:rsidR="005B2108" w:rsidRPr="00573446" w14:paraId="72CEF41F" w14:textId="77777777" w:rsidTr="00204314">
        <w:tc>
          <w:tcPr>
            <w:tcW w:w="8613" w:type="dxa"/>
            <w:tcMar>
              <w:top w:w="0" w:type="dxa"/>
              <w:left w:w="108" w:type="dxa"/>
              <w:bottom w:w="0" w:type="dxa"/>
              <w:right w:w="108" w:type="dxa"/>
            </w:tcMar>
            <w:hideMark/>
          </w:tcPr>
          <w:p w14:paraId="513778BE" w14:textId="62BD9DC5" w:rsidR="00627284" w:rsidRPr="00573446" w:rsidRDefault="00627284" w:rsidP="00627284">
            <w:pPr>
              <w:rPr>
                <w:rFonts w:eastAsia="Times New Roman"/>
                <w:b/>
                <w:bCs/>
                <w:szCs w:val="24"/>
              </w:rPr>
            </w:pPr>
            <w:r w:rsidRPr="00573446">
              <w:rPr>
                <w:rFonts w:eastAsia="Times New Roman"/>
                <w:b/>
                <w:bCs/>
                <w:szCs w:val="24"/>
              </w:rPr>
              <w:t>Northern Ireland</w:t>
            </w:r>
          </w:p>
          <w:p w14:paraId="475068BD" w14:textId="3B33E726"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Armagh City, Banbridge and Craigavon Council</w:t>
            </w:r>
          </w:p>
        </w:tc>
      </w:tr>
      <w:tr w:rsidR="005B2108" w:rsidRPr="00573446" w14:paraId="08F4F400" w14:textId="77777777" w:rsidTr="00204314">
        <w:tc>
          <w:tcPr>
            <w:tcW w:w="8613" w:type="dxa"/>
            <w:tcMar>
              <w:top w:w="0" w:type="dxa"/>
              <w:left w:w="108" w:type="dxa"/>
              <w:bottom w:w="0" w:type="dxa"/>
              <w:right w:w="108" w:type="dxa"/>
            </w:tcMar>
            <w:hideMark/>
          </w:tcPr>
          <w:p w14:paraId="087844D2"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Derry City and Strabane Council</w:t>
            </w:r>
          </w:p>
        </w:tc>
      </w:tr>
      <w:tr w:rsidR="005B2108" w:rsidRPr="00573446" w14:paraId="3CCBA03E" w14:textId="77777777" w:rsidTr="00204314">
        <w:tc>
          <w:tcPr>
            <w:tcW w:w="8613" w:type="dxa"/>
            <w:tcMar>
              <w:top w:w="0" w:type="dxa"/>
              <w:left w:w="108" w:type="dxa"/>
              <w:bottom w:w="0" w:type="dxa"/>
              <w:right w:w="108" w:type="dxa"/>
            </w:tcMar>
            <w:hideMark/>
          </w:tcPr>
          <w:p w14:paraId="6C249B47" w14:textId="13157E94" w:rsidR="00627284" w:rsidRPr="00573446" w:rsidRDefault="00627284" w:rsidP="00627284">
            <w:pPr>
              <w:rPr>
                <w:rFonts w:eastAsia="Times New Roman"/>
                <w:b/>
                <w:bCs/>
                <w:szCs w:val="24"/>
              </w:rPr>
            </w:pPr>
            <w:r w:rsidRPr="00573446">
              <w:rPr>
                <w:rFonts w:eastAsia="Times New Roman"/>
                <w:b/>
                <w:bCs/>
                <w:szCs w:val="24"/>
              </w:rPr>
              <w:t>Scotland</w:t>
            </w:r>
          </w:p>
          <w:p w14:paraId="384150F5" w14:textId="1F5A7419"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Fife Council</w:t>
            </w:r>
          </w:p>
        </w:tc>
      </w:tr>
      <w:tr w:rsidR="005B2108" w:rsidRPr="00573446" w14:paraId="2E69FF58" w14:textId="77777777" w:rsidTr="00204314">
        <w:tc>
          <w:tcPr>
            <w:tcW w:w="8613" w:type="dxa"/>
            <w:tcMar>
              <w:top w:w="0" w:type="dxa"/>
              <w:left w:w="108" w:type="dxa"/>
              <w:bottom w:w="0" w:type="dxa"/>
              <w:right w:w="108" w:type="dxa"/>
            </w:tcMar>
            <w:hideMark/>
          </w:tcPr>
          <w:p w14:paraId="6ACF512C" w14:textId="77777777" w:rsidR="005B2108" w:rsidRPr="00573446" w:rsidRDefault="005B2108" w:rsidP="00204314">
            <w:pPr>
              <w:pStyle w:val="ListParagraph"/>
              <w:numPr>
                <w:ilvl w:val="0"/>
                <w:numId w:val="5"/>
              </w:numPr>
              <w:jc w:val="left"/>
              <w:rPr>
                <w:rFonts w:eastAsia="Times New Roman"/>
                <w:szCs w:val="24"/>
              </w:rPr>
            </w:pPr>
            <w:proofErr w:type="spellStart"/>
            <w:r w:rsidRPr="00573446">
              <w:rPr>
                <w:rFonts w:eastAsia="Times New Roman"/>
                <w:szCs w:val="24"/>
              </w:rPr>
              <w:t>Forth</w:t>
            </w:r>
            <w:proofErr w:type="spellEnd"/>
            <w:r w:rsidRPr="00573446">
              <w:rPr>
                <w:rFonts w:eastAsia="Times New Roman"/>
                <w:szCs w:val="24"/>
              </w:rPr>
              <w:t xml:space="preserve"> Valley: Stirling Council/Clackmannanshire Council/Falkirk Council</w:t>
            </w:r>
          </w:p>
        </w:tc>
      </w:tr>
      <w:tr w:rsidR="005B2108" w:rsidRPr="00573446" w14:paraId="4245ABF6" w14:textId="77777777" w:rsidTr="00204314">
        <w:tc>
          <w:tcPr>
            <w:tcW w:w="8613" w:type="dxa"/>
            <w:tcMar>
              <w:top w:w="0" w:type="dxa"/>
              <w:left w:w="108" w:type="dxa"/>
              <w:bottom w:w="0" w:type="dxa"/>
              <w:right w:w="108" w:type="dxa"/>
            </w:tcMar>
            <w:hideMark/>
          </w:tcPr>
          <w:p w14:paraId="33759E46" w14:textId="77777777" w:rsidR="005B2108" w:rsidRPr="00573446" w:rsidRDefault="005B2108" w:rsidP="002043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cs="Times New Roman"/>
                <w:szCs w:val="24"/>
              </w:rPr>
            </w:pPr>
            <w:r w:rsidRPr="00573446">
              <w:rPr>
                <w:rFonts w:eastAsia="Times New Roman" w:cs="Times New Roman"/>
                <w:szCs w:val="24"/>
              </w:rPr>
              <w:t>Grampians: Aberdeenshire Council/Aberdeen City Council/Moray Council</w:t>
            </w:r>
          </w:p>
        </w:tc>
      </w:tr>
      <w:tr w:rsidR="005B2108" w:rsidRPr="00573446" w14:paraId="69438C4E" w14:textId="77777777" w:rsidTr="00204314">
        <w:tc>
          <w:tcPr>
            <w:tcW w:w="8613" w:type="dxa"/>
            <w:tcMar>
              <w:top w:w="0" w:type="dxa"/>
              <w:left w:w="108" w:type="dxa"/>
              <w:bottom w:w="0" w:type="dxa"/>
              <w:right w:w="108" w:type="dxa"/>
            </w:tcMar>
            <w:hideMark/>
          </w:tcPr>
          <w:p w14:paraId="01CE3306" w14:textId="024EA634" w:rsidR="00627284" w:rsidRPr="00573446" w:rsidRDefault="00627284" w:rsidP="00627284">
            <w:pPr>
              <w:rPr>
                <w:rFonts w:eastAsia="Times New Roman"/>
                <w:b/>
                <w:bCs/>
                <w:szCs w:val="24"/>
              </w:rPr>
            </w:pPr>
            <w:r w:rsidRPr="00573446">
              <w:rPr>
                <w:rFonts w:eastAsia="Times New Roman"/>
                <w:b/>
                <w:bCs/>
                <w:szCs w:val="24"/>
              </w:rPr>
              <w:t>Wales</w:t>
            </w:r>
          </w:p>
          <w:p w14:paraId="05E2CF9E" w14:textId="3AA5B2EE"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Pembrokeshire County Council</w:t>
            </w:r>
          </w:p>
        </w:tc>
      </w:tr>
      <w:tr w:rsidR="005B2108" w:rsidRPr="00573446" w14:paraId="126840CC" w14:textId="77777777" w:rsidTr="00204314">
        <w:tc>
          <w:tcPr>
            <w:tcW w:w="8613" w:type="dxa"/>
            <w:tcMar>
              <w:top w:w="0" w:type="dxa"/>
              <w:left w:w="108" w:type="dxa"/>
              <w:bottom w:w="0" w:type="dxa"/>
              <w:right w:w="108" w:type="dxa"/>
            </w:tcMar>
            <w:hideMark/>
          </w:tcPr>
          <w:p w14:paraId="5F6A771B"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Rhondda Cynon Taf County Borough Council</w:t>
            </w:r>
          </w:p>
        </w:tc>
      </w:tr>
      <w:tr w:rsidR="005B2108" w:rsidRPr="00573446" w14:paraId="0F8A304F" w14:textId="77777777" w:rsidTr="00204314">
        <w:tc>
          <w:tcPr>
            <w:tcW w:w="8613" w:type="dxa"/>
            <w:tcMar>
              <w:top w:w="0" w:type="dxa"/>
              <w:left w:w="108" w:type="dxa"/>
              <w:bottom w:w="0" w:type="dxa"/>
              <w:right w:w="108" w:type="dxa"/>
            </w:tcMar>
            <w:hideMark/>
          </w:tcPr>
          <w:p w14:paraId="448A7A7F" w14:textId="77777777" w:rsidR="005B2108" w:rsidRPr="00573446" w:rsidRDefault="005B2108" w:rsidP="00204314">
            <w:pPr>
              <w:pStyle w:val="ListParagraph"/>
              <w:numPr>
                <w:ilvl w:val="0"/>
                <w:numId w:val="5"/>
              </w:numPr>
              <w:jc w:val="left"/>
              <w:rPr>
                <w:rFonts w:eastAsia="Times New Roman"/>
                <w:szCs w:val="24"/>
              </w:rPr>
            </w:pPr>
            <w:r w:rsidRPr="00573446">
              <w:rPr>
                <w:rFonts w:eastAsia="Times New Roman"/>
                <w:szCs w:val="24"/>
              </w:rPr>
              <w:t>Wrexham County Borough Council</w:t>
            </w:r>
          </w:p>
        </w:tc>
      </w:tr>
    </w:tbl>
    <w:p w14:paraId="436BF5D4" w14:textId="77777777" w:rsidR="005B2108" w:rsidRPr="00573446" w:rsidRDefault="005B2108" w:rsidP="005B2108">
      <w:pPr>
        <w:pStyle w:val="NoSpacing"/>
        <w:rPr>
          <w:rFonts w:ascii="Calibri" w:eastAsia="Calibri" w:hAnsi="Calibri"/>
        </w:rPr>
      </w:pPr>
    </w:p>
    <w:p w14:paraId="0ECA21BC" w14:textId="77777777" w:rsidR="005B2108" w:rsidRPr="00573446" w:rsidRDefault="005B2108" w:rsidP="005B2108"/>
    <w:p w14:paraId="337DC481" w14:textId="77777777" w:rsidR="005B2108" w:rsidRPr="00573446" w:rsidRDefault="005B2108" w:rsidP="005B2108"/>
    <w:p w14:paraId="152DB700" w14:textId="77777777" w:rsidR="00836599" w:rsidRPr="00573446" w:rsidRDefault="00836599" w:rsidP="00713F28">
      <w:pPr>
        <w:sectPr w:rsidR="00836599" w:rsidRPr="00573446" w:rsidSect="00693E45">
          <w:pgSz w:w="11906" w:h="16838"/>
          <w:pgMar w:top="1440" w:right="1440" w:bottom="1440" w:left="1440" w:header="708" w:footer="708" w:gutter="0"/>
          <w:cols w:space="708"/>
          <w:docGrid w:linePitch="360"/>
        </w:sectPr>
      </w:pPr>
    </w:p>
    <w:p w14:paraId="15D24315" w14:textId="03E05208" w:rsidR="00D87DD5" w:rsidRPr="00A7307D" w:rsidRDefault="00084FA3" w:rsidP="00D87DD5">
      <w:pPr>
        <w:ind w:left="-1440" w:firstLine="22"/>
      </w:pPr>
      <w:r w:rsidRPr="00573446">
        <w:rPr>
          <w:noProof/>
          <w:lang w:eastAsia="en-GB"/>
        </w:rPr>
        <w:lastRenderedPageBreak/>
        <w:drawing>
          <wp:anchor distT="0" distB="0" distL="114300" distR="114300" simplePos="0" relativeHeight="251651583" behindDoc="0" locked="0" layoutInCell="1" allowOverlap="1" wp14:anchorId="4FB7C1FD" wp14:editId="22C46C22">
            <wp:simplePos x="0" y="0"/>
            <wp:positionH relativeFrom="column">
              <wp:posOffset>-904875</wp:posOffset>
            </wp:positionH>
            <wp:positionV relativeFrom="paragraph">
              <wp:posOffset>-914400</wp:posOffset>
            </wp:positionV>
            <wp:extent cx="7543800" cy="1066211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hill A4 Portrait BACK WHT (ENG).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549976" cy="10670845"/>
                    </a:xfrm>
                    <a:prstGeom prst="rect">
                      <a:avLst/>
                    </a:prstGeom>
                  </pic:spPr>
                </pic:pic>
              </a:graphicData>
            </a:graphic>
            <wp14:sizeRelH relativeFrom="margin">
              <wp14:pctWidth>0</wp14:pctWidth>
            </wp14:sizeRelH>
            <wp14:sizeRelV relativeFrom="margin">
              <wp14:pctHeight>0</wp14:pctHeight>
            </wp14:sizeRelV>
          </wp:anchor>
        </w:drawing>
      </w:r>
      <w:r w:rsidR="00D87DD5" w:rsidRPr="00573446">
        <w:rPr>
          <w:noProof/>
          <w:lang w:eastAsia="en-GB"/>
        </w:rPr>
        <mc:AlternateContent>
          <mc:Choice Requires="wps">
            <w:drawing>
              <wp:anchor distT="0" distB="0" distL="114300" distR="114300" simplePos="0" relativeHeight="251652608" behindDoc="0" locked="0" layoutInCell="1" allowOverlap="1" wp14:anchorId="2B321CFC" wp14:editId="53AF3710">
                <wp:simplePos x="0" y="0"/>
                <wp:positionH relativeFrom="column">
                  <wp:posOffset>-546100</wp:posOffset>
                </wp:positionH>
                <wp:positionV relativeFrom="paragraph">
                  <wp:posOffset>6913880</wp:posOffset>
                </wp:positionV>
                <wp:extent cx="6846570" cy="105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46570" cy="1054100"/>
                        </a:xfrm>
                        <a:prstGeom prst="rect">
                          <a:avLst/>
                        </a:prstGeom>
                        <a:noFill/>
                        <a:ln w="6350">
                          <a:noFill/>
                        </a:ln>
                      </wps:spPr>
                      <wps:txbx>
                        <w:txbxContent>
                          <w:p w14:paraId="55FCAE92" w14:textId="77777777" w:rsidR="006054CA" w:rsidRPr="00D46F46" w:rsidRDefault="006054CA"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01545 571711 </w:t>
                            </w:r>
                          </w:p>
                          <w:p w14:paraId="59C20568" w14:textId="77777777" w:rsidR="006054CA" w:rsidRPr="00D46F46" w:rsidRDefault="006054CA"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wavehill@wavehill.com </w:t>
                            </w:r>
                            <w:r w:rsidRPr="00D46F46">
                              <w:rPr>
                                <w:rFonts w:ascii="Century Gothic" w:hAnsi="Century Gothic"/>
                                <w:color w:val="2CA35B"/>
                                <w:sz w:val="28"/>
                                <w:szCs w:val="38"/>
                              </w:rPr>
                              <w:br/>
                              <w:t>wavehill.com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1CFC" id="_x0000_s1032" type="#_x0000_t202" style="position:absolute;left:0;text-align:left;margin-left:-43pt;margin-top:544.4pt;width:539.1pt;height: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" filled="f" stroked="f" strokeweight=".5pt">
                <v:textbox>
                  <w:txbxContent>
                    <w:p w14:paraId="55FCAE92" w14:textId="77777777" w:rsidR="006054CA" w:rsidRPr="00D46F46" w:rsidRDefault="006054CA"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01545 571711 </w:t>
                      </w:r>
                    </w:p>
                    <w:p w14:paraId="59C20568" w14:textId="77777777" w:rsidR="006054CA" w:rsidRPr="00D46F46" w:rsidRDefault="006054CA"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wavehill@wavehill.com </w:t>
                      </w:r>
                      <w:r w:rsidRPr="00D46F46">
                        <w:rPr>
                          <w:rFonts w:ascii="Century Gothic" w:hAnsi="Century Gothic"/>
                          <w:color w:val="2CA35B"/>
                          <w:sz w:val="28"/>
                          <w:szCs w:val="38"/>
                        </w:rPr>
                        <w:br/>
                        <w:t>wavehill.com</w:t>
                      </w:r>
                    </w:p>
                  </w:txbxContent>
                </v:textbox>
              </v:shape>
            </w:pict>
          </mc:Fallback>
        </mc:AlternateContent>
      </w:r>
    </w:p>
    <w:p w14:paraId="3E644C6E" w14:textId="77777777" w:rsidR="00713F28" w:rsidRPr="00A7307D" w:rsidRDefault="00713F28" w:rsidP="00713F28"/>
    <w:p w14:paraId="28D4DC99" w14:textId="6E9C6A95" w:rsidR="00030F74" w:rsidRPr="00A7307D" w:rsidRDefault="00030F74" w:rsidP="00030F74">
      <w:pPr>
        <w:pStyle w:val="ListParagraph"/>
      </w:pPr>
    </w:p>
    <w:sectPr w:rsidR="00030F74" w:rsidRPr="00A7307D" w:rsidSect="00074969">
      <w:headerReference w:type="default" r:id="rId56"/>
      <w:footerReference w:type="default" r:id="rId5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F44B" w14:textId="77777777" w:rsidR="004D3D24" w:rsidRDefault="004D3D24" w:rsidP="008E17E2">
      <w:r>
        <w:separator/>
      </w:r>
    </w:p>
  </w:endnote>
  <w:endnote w:type="continuationSeparator" w:id="0">
    <w:p w14:paraId="69B829A1" w14:textId="77777777" w:rsidR="004D3D24" w:rsidRDefault="004D3D24" w:rsidP="008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32423" w:themeColor="accent2" w:themeShade="80"/>
      </w:rPr>
      <w:id w:val="1391614912"/>
      <w:docPartObj>
        <w:docPartGallery w:val="Page Numbers (Bottom of Page)"/>
        <w:docPartUnique/>
      </w:docPartObj>
    </w:sdtPr>
    <w:sdtEndPr/>
    <w:sdtContent>
      <w:p w14:paraId="1F20B5C6" w14:textId="77777777" w:rsidR="006054CA" w:rsidRPr="00F44037" w:rsidRDefault="006054CA" w:rsidP="00F44037">
        <w:pPr>
          <w:pStyle w:val="Footer"/>
          <w:jc w:val="right"/>
          <w:rPr>
            <w:color w:val="632423" w:themeColor="accent2" w:themeShade="80"/>
          </w:rPr>
        </w:pPr>
        <w:r w:rsidRPr="00F44037">
          <w:rPr>
            <w:color w:val="632423" w:themeColor="accent2" w:themeShade="8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247A" w14:textId="77777777" w:rsidR="006054CA" w:rsidRPr="0039063F" w:rsidRDefault="006054CA" w:rsidP="00390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F520" w14:textId="75CE0C8D" w:rsidR="006054CA" w:rsidRPr="002F6CC5" w:rsidRDefault="006054CA" w:rsidP="00F44037">
    <w:pPr>
      <w:pStyle w:val="Footer"/>
      <w:jc w:val="right"/>
      <w:rPr>
        <w:color w:val="00B050"/>
      </w:rPr>
    </w:pPr>
    <w:r w:rsidRPr="002F6CC5">
      <w:rPr>
        <w:color w:val="00B050"/>
      </w:rPr>
      <w:fldChar w:fldCharType="begin"/>
    </w:r>
    <w:r w:rsidRPr="002F6CC5">
      <w:rPr>
        <w:color w:val="00B050"/>
      </w:rPr>
      <w:instrText xml:space="preserve"> PAGE   \* MERGEFORMAT </w:instrText>
    </w:r>
    <w:r w:rsidRPr="002F6CC5">
      <w:rPr>
        <w:color w:val="00B050"/>
      </w:rPr>
      <w:fldChar w:fldCharType="separate"/>
    </w:r>
    <w:r w:rsidR="004D200C">
      <w:rPr>
        <w:noProof/>
        <w:color w:val="00B050"/>
      </w:rPr>
      <w:t>16</w:t>
    </w:r>
    <w:r w:rsidRPr="002F6CC5">
      <w:rPr>
        <w:noProof/>
        <w:color w:val="00B05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2EE1" w14:textId="77777777" w:rsidR="006054CA" w:rsidRPr="00836599" w:rsidRDefault="006054CA" w:rsidP="0083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87C0" w14:textId="77777777" w:rsidR="004D3D24" w:rsidRDefault="004D3D24" w:rsidP="008E17E2">
      <w:r>
        <w:separator/>
      </w:r>
    </w:p>
  </w:footnote>
  <w:footnote w:type="continuationSeparator" w:id="0">
    <w:p w14:paraId="79B6D73D" w14:textId="77777777" w:rsidR="004D3D24" w:rsidRDefault="004D3D24" w:rsidP="008E17E2">
      <w:r>
        <w:continuationSeparator/>
      </w:r>
    </w:p>
  </w:footnote>
  <w:footnote w:id="1">
    <w:p w14:paraId="1346049A" w14:textId="77777777" w:rsidR="00DC23E8" w:rsidRDefault="00DC23E8" w:rsidP="00DC23E8">
      <w:pPr>
        <w:pStyle w:val="FootnoteText"/>
      </w:pPr>
      <w:r>
        <w:rPr>
          <w:rStyle w:val="FootnoteReference"/>
        </w:rPr>
        <w:footnoteRef/>
      </w:r>
      <w:r>
        <w:t xml:space="preserve"> A full list of all the localities can be found in Appendix 1 of this report.</w:t>
      </w:r>
    </w:p>
  </w:footnote>
  <w:footnote w:id="2">
    <w:p w14:paraId="02D0B75A" w14:textId="5DCC4AD3" w:rsidR="00E15803" w:rsidRPr="00E15803" w:rsidRDefault="00E15803">
      <w:pPr>
        <w:pStyle w:val="FootnoteText"/>
        <w:rPr>
          <w:b/>
        </w:rPr>
      </w:pPr>
      <w:r>
        <w:rPr>
          <w:rStyle w:val="FootnoteReference"/>
        </w:rPr>
        <w:footnoteRef/>
      </w:r>
      <w:r>
        <w:t xml:space="preserve"> You can watch a video </w:t>
      </w:r>
      <w:r w:rsidR="00CA7E90">
        <w:t xml:space="preserve">on the Talk to Me principles by clicking on this link </w:t>
      </w:r>
      <w:hyperlink r:id="rId1" w:history="1">
        <w:r w:rsidRPr="00E15803">
          <w:rPr>
            <w:rStyle w:val="Hyperlink"/>
            <w:b/>
          </w:rPr>
          <w:t>Explaining the Talk to Me Principles</w:t>
        </w:r>
      </w:hyperlink>
    </w:p>
  </w:footnote>
  <w:footnote w:id="3">
    <w:p w14:paraId="7B915E9E" w14:textId="77777777" w:rsidR="000D5AFF" w:rsidRDefault="000D5AFF" w:rsidP="000D5AFF">
      <w:pPr>
        <w:pStyle w:val="FootnoteText"/>
      </w:pPr>
      <w:r>
        <w:rPr>
          <w:rStyle w:val="FootnoteReference"/>
        </w:rPr>
        <w:footnoteRef/>
      </w:r>
      <w:r>
        <w:t xml:space="preserve"> See </w:t>
      </w:r>
      <w:hyperlink r:id="rId2" w:history="1">
        <w:r w:rsidRPr="007F3D5D">
          <w:rPr>
            <w:rStyle w:val="Hyperlink"/>
          </w:rPr>
          <w:t>http://www.activityalliance.org.uk/how-we-help/research/1878-talk-to-me-october-2014</w:t>
        </w:r>
      </w:hyperlink>
      <w:r>
        <w:t xml:space="preserve"> </w:t>
      </w:r>
    </w:p>
  </w:footnote>
  <w:footnote w:id="4">
    <w:p w14:paraId="2A1C8890" w14:textId="77777777" w:rsidR="006054CA" w:rsidRDefault="006054CA" w:rsidP="004630C2">
      <w:pPr>
        <w:pStyle w:val="FootnoteText"/>
      </w:pPr>
      <w:r>
        <w:rPr>
          <w:rStyle w:val="FootnoteReference"/>
        </w:rPr>
        <w:footnoteRef/>
      </w:r>
      <w:r>
        <w:t xml:space="preserve"> More detail on the methodology and the key data sources the evaluation is utilising can be found in Chapter 2 of the first annual report.</w:t>
      </w:r>
    </w:p>
  </w:footnote>
  <w:footnote w:id="5">
    <w:p w14:paraId="58A475CE" w14:textId="77777777" w:rsidR="00627570" w:rsidRDefault="00627570" w:rsidP="00627570">
      <w:pPr>
        <w:pStyle w:val="FootnoteText"/>
      </w:pPr>
      <w:r>
        <w:rPr>
          <w:rStyle w:val="FootnoteReference"/>
        </w:rPr>
        <w:footnoteRef/>
      </w:r>
      <w:r>
        <w:t xml:space="preserve"> Definitions of each group are as follows: </w:t>
      </w:r>
      <w:r w:rsidRPr="00840A4B">
        <w:t>No activity – an average of 0 minutes a day</w:t>
      </w:r>
      <w:r>
        <w:t xml:space="preserve">; </w:t>
      </w:r>
      <w:r w:rsidRPr="00840A4B">
        <w:t>Very inactive – those doing more than none but less than 10 minutes a day</w:t>
      </w:r>
      <w:r>
        <w:t xml:space="preserve">; </w:t>
      </w:r>
      <w:r w:rsidRPr="00840A4B">
        <w:t>Inactive – those doing 11 to 20 minutes a day</w:t>
      </w:r>
      <w:r>
        <w:t xml:space="preserve">; </w:t>
      </w:r>
      <w:r w:rsidRPr="00840A4B">
        <w:t>Active – those doing 21 or more minutes of activity a day</w:t>
      </w:r>
      <w:r>
        <w:t xml:space="preserve">; </w:t>
      </w:r>
      <w:r w:rsidRPr="00840A4B">
        <w:t>Least active group is a combination of our inactive categories (very inactive + inactive).</w:t>
      </w:r>
    </w:p>
  </w:footnote>
  <w:footnote w:id="6">
    <w:p w14:paraId="384836AE" w14:textId="77777777" w:rsidR="00627570" w:rsidRDefault="00627570" w:rsidP="00627570">
      <w:pPr>
        <w:pStyle w:val="FootnoteText"/>
      </w:pPr>
      <w:r>
        <w:rPr>
          <w:rStyle w:val="FootnoteReference"/>
        </w:rPr>
        <w:footnoteRef/>
      </w:r>
      <w:r>
        <w:t xml:space="preserve"> Base = 344.</w:t>
      </w:r>
    </w:p>
  </w:footnote>
  <w:footnote w:id="7">
    <w:p w14:paraId="6552C36D" w14:textId="77777777" w:rsidR="006054CA" w:rsidRDefault="006054CA" w:rsidP="00BA74C7">
      <w:pPr>
        <w:pStyle w:val="FootnoteText"/>
      </w:pPr>
      <w:r>
        <w:rPr>
          <w:rStyle w:val="FootnoteReference"/>
        </w:rPr>
        <w:footnoteRef/>
      </w:r>
      <w:r>
        <w:t xml:space="preserve"> Gave a score of 7-10 when asked this question. 0 indicates a response of not at all, whilst 10 indicates a response of completely. The 7-10 scoring is used as the standard national measure for life satisfaction, that life is worthwhile, and happiness. The measure of anxiety focuses on a score of 0-3.</w:t>
      </w:r>
    </w:p>
  </w:footnote>
  <w:footnote w:id="8">
    <w:p w14:paraId="33202981" w14:textId="5B6B6713" w:rsidR="006054CA" w:rsidRDefault="006054CA" w:rsidP="00BA74C7">
      <w:pPr>
        <w:pStyle w:val="FootnoteText"/>
      </w:pPr>
      <w:r>
        <w:rPr>
          <w:rStyle w:val="FootnoteReference"/>
        </w:rPr>
        <w:footnoteRef/>
      </w:r>
      <w:r>
        <w:t xml:space="preserve"> Base = 455, note these bases will increase as rolling data collection proceeds.</w:t>
      </w:r>
    </w:p>
  </w:footnote>
  <w:footnote w:id="9">
    <w:p w14:paraId="73E50BD5" w14:textId="74540C4D" w:rsidR="006054CA" w:rsidRDefault="006054CA" w:rsidP="00BA74C7">
      <w:pPr>
        <w:pStyle w:val="FootnoteText"/>
      </w:pPr>
      <w:r>
        <w:rPr>
          <w:rStyle w:val="FootnoteReference"/>
        </w:rPr>
        <w:footnoteRef/>
      </w:r>
      <w:r>
        <w:t xml:space="preserve"> Base = 452</w:t>
      </w:r>
    </w:p>
  </w:footnote>
  <w:footnote w:id="10">
    <w:p w14:paraId="3503DFA5" w14:textId="061B2A37" w:rsidR="006054CA" w:rsidRDefault="006054CA" w:rsidP="00BA74C7">
      <w:pPr>
        <w:pStyle w:val="FootnoteText"/>
      </w:pPr>
      <w:r>
        <w:rPr>
          <w:rStyle w:val="FootnoteReference"/>
        </w:rPr>
        <w:footnoteRef/>
      </w:r>
      <w:r>
        <w:t xml:space="preserve"> Base = 399</w:t>
      </w:r>
    </w:p>
  </w:footnote>
  <w:footnote w:id="11">
    <w:p w14:paraId="70A77AC1" w14:textId="4000DB85" w:rsidR="006054CA" w:rsidRDefault="006054CA" w:rsidP="00BA74C7">
      <w:pPr>
        <w:pStyle w:val="FootnoteText"/>
      </w:pPr>
      <w:r>
        <w:rPr>
          <w:rStyle w:val="FootnoteReference"/>
        </w:rPr>
        <w:footnoteRef/>
      </w:r>
      <w:r>
        <w:t xml:space="preserve"> Base = 342</w:t>
      </w:r>
    </w:p>
  </w:footnote>
  <w:footnote w:id="12">
    <w:p w14:paraId="641D38B2" w14:textId="31F9BEA0" w:rsidR="006054CA" w:rsidRDefault="006054CA" w:rsidP="00BA74C7">
      <w:pPr>
        <w:pStyle w:val="FootnoteText"/>
      </w:pPr>
      <w:r>
        <w:rPr>
          <w:rStyle w:val="FootnoteReference"/>
        </w:rPr>
        <w:footnoteRef/>
      </w:r>
      <w:r>
        <w:t xml:space="preserve"> Base = 344</w:t>
      </w:r>
    </w:p>
  </w:footnote>
  <w:footnote w:id="13">
    <w:p w14:paraId="5014E4CC" w14:textId="18C7F369" w:rsidR="006054CA" w:rsidRDefault="006054CA" w:rsidP="00BA74C7">
      <w:pPr>
        <w:pStyle w:val="FootnoteText"/>
      </w:pPr>
      <w:r>
        <w:rPr>
          <w:rStyle w:val="FootnoteReference"/>
        </w:rPr>
        <w:footnoteRef/>
      </w:r>
      <w:r>
        <w:t xml:space="preserve"> Base = 242</w:t>
      </w:r>
    </w:p>
  </w:footnote>
  <w:footnote w:id="14">
    <w:p w14:paraId="4C9A41AC" w14:textId="1F92F245" w:rsidR="006054CA" w:rsidRDefault="006054CA" w:rsidP="00BA74C7">
      <w:pPr>
        <w:pStyle w:val="FootnoteText"/>
      </w:pPr>
      <w:r>
        <w:rPr>
          <w:rStyle w:val="FootnoteReference"/>
        </w:rPr>
        <w:footnoteRef/>
      </w:r>
      <w:r>
        <w:t xml:space="preserve"> Base = 336</w:t>
      </w:r>
    </w:p>
  </w:footnote>
  <w:footnote w:id="15">
    <w:p w14:paraId="4C665FD1" w14:textId="77777777" w:rsidR="00EC782C" w:rsidRDefault="00EC782C" w:rsidP="00EC782C">
      <w:pPr>
        <w:pStyle w:val="FootnoteText"/>
      </w:pPr>
      <w:r>
        <w:rPr>
          <w:rStyle w:val="FootnoteReference"/>
        </w:rPr>
        <w:footnoteRef/>
      </w:r>
      <w:r>
        <w:t xml:space="preserve"> Formal volunteering roles are those where the role has a specific title for example Programme Assistant or Activity Leader. Informal roles tend to be more generic and focus on particular tasks including for example raising or handling money/taking part in sponsored events, visiting people, befriending or mentoring people, providing transport/driving, or baking the all-important cake. Informal volunteers are usually not registered with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524B" w14:textId="77777777" w:rsidR="006054CA" w:rsidRPr="00F710F3" w:rsidRDefault="006054CA" w:rsidP="007D6460">
    <w:pPr>
      <w:tabs>
        <w:tab w:val="center" w:pos="4513"/>
        <w:tab w:val="right" w:pos="9026"/>
      </w:tabs>
      <w:jc w:val="right"/>
      <w:rPr>
        <w:rFonts w:ascii="Calibri" w:eastAsia="Calibri" w:hAnsi="Calibri"/>
        <w:color w:val="808080"/>
        <w:szCs w:val="22"/>
      </w:rPr>
    </w:pPr>
    <w:r>
      <w:rPr>
        <w:rFonts w:ascii="Calibri" w:eastAsia="Calibri" w:hAnsi="Calibri"/>
        <w:noProof/>
        <w:color w:val="808080"/>
        <w:szCs w:val="22"/>
        <w:lang w:eastAsia="en-GB"/>
      </w:rPr>
      <w:t>Name of the report of the tender here</w:t>
    </w:r>
  </w:p>
  <w:p w14:paraId="2FF5F518" w14:textId="77777777" w:rsidR="006054CA" w:rsidRPr="007D6460" w:rsidRDefault="006054CA" w:rsidP="007D6460">
    <w:pPr>
      <w:tabs>
        <w:tab w:val="center" w:pos="4513"/>
        <w:tab w:val="right" w:pos="9026"/>
      </w:tabs>
      <w:jc w:val="right"/>
      <w:rPr>
        <w:rFonts w:ascii="Calibri" w:eastAsia="Calibri" w:hAnsi="Calibri"/>
        <w:color w:val="808080"/>
        <w:szCs w:val="22"/>
      </w:rPr>
    </w:pPr>
    <w:r>
      <w:rPr>
        <w:rFonts w:ascii="Calibri" w:eastAsia="Calibri" w:hAnsi="Calibri"/>
        <w:color w:val="808080"/>
        <w:szCs w:val="22"/>
      </w:rPr>
      <w:t>Version of the report here or date of the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4AF3" w14:textId="4DF1C57B" w:rsidR="006054CA" w:rsidRPr="0039063F" w:rsidRDefault="006054CA" w:rsidP="00573446">
    <w:pPr>
      <w:tabs>
        <w:tab w:val="center" w:pos="4513"/>
        <w:tab w:val="right" w:pos="9026"/>
      </w:tabs>
      <w:jc w:val="right"/>
      <w:rPr>
        <w:rFonts w:ascii="Calibri" w:eastAsia="Calibri" w:hAnsi="Calibri"/>
        <w:noProof/>
        <w:color w:val="00B050"/>
        <w:sz w:val="20"/>
        <w:szCs w:val="22"/>
        <w:lang w:eastAsia="en-GB"/>
      </w:rPr>
    </w:pPr>
    <w:r>
      <w:rPr>
        <w:rFonts w:ascii="Calibri" w:eastAsia="Calibri" w:hAnsi="Calibri"/>
        <w:noProof/>
        <w:color w:val="00B050"/>
        <w:sz w:val="20"/>
        <w:szCs w:val="22"/>
        <w:lang w:eastAsia="en-GB"/>
      </w:rPr>
      <w:t>GOGA Evaluation: 3</w:t>
    </w:r>
    <w:r w:rsidRPr="00F05CE4">
      <w:rPr>
        <w:rFonts w:ascii="Calibri" w:eastAsia="Calibri" w:hAnsi="Calibri"/>
        <w:noProof/>
        <w:color w:val="00B050"/>
        <w:sz w:val="20"/>
        <w:szCs w:val="22"/>
        <w:vertAlign w:val="superscript"/>
        <w:lang w:eastAsia="en-GB"/>
      </w:rPr>
      <w:t>rd</w:t>
    </w:r>
    <w:r>
      <w:rPr>
        <w:rFonts w:ascii="Calibri" w:eastAsia="Calibri" w:hAnsi="Calibri"/>
        <w:noProof/>
        <w:color w:val="00B050"/>
        <w:sz w:val="20"/>
        <w:szCs w:val="22"/>
        <w:lang w:eastAsia="en-GB"/>
      </w:rPr>
      <w:t xml:space="preserve"> Annual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4922" w14:textId="77777777" w:rsidR="006054CA" w:rsidRPr="00836599" w:rsidRDefault="006054CA" w:rsidP="0083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F2C"/>
    <w:multiLevelType w:val="hybridMultilevel"/>
    <w:tmpl w:val="A9B8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E34C1"/>
    <w:multiLevelType w:val="hybridMultilevel"/>
    <w:tmpl w:val="12C21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94A31"/>
    <w:multiLevelType w:val="hybridMultilevel"/>
    <w:tmpl w:val="DB1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C23FC"/>
    <w:multiLevelType w:val="hybridMultilevel"/>
    <w:tmpl w:val="5A3E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5688D"/>
    <w:multiLevelType w:val="hybridMultilevel"/>
    <w:tmpl w:val="871CD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A6152"/>
    <w:multiLevelType w:val="hybridMultilevel"/>
    <w:tmpl w:val="5C964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3755B"/>
    <w:multiLevelType w:val="hybridMultilevel"/>
    <w:tmpl w:val="0060B138"/>
    <w:lvl w:ilvl="0" w:tplc="3CAE5CCE">
      <w:start w:val="1"/>
      <w:numFmt w:val="bullet"/>
      <w:lvlText w:val="•"/>
      <w:lvlJc w:val="left"/>
      <w:pPr>
        <w:tabs>
          <w:tab w:val="num" w:pos="360"/>
        </w:tabs>
        <w:ind w:left="360" w:hanging="360"/>
      </w:pPr>
      <w:rPr>
        <w:rFonts w:ascii="Arial" w:hAnsi="Arial" w:hint="default"/>
      </w:rPr>
    </w:lvl>
    <w:lvl w:ilvl="1" w:tplc="D38C1EA4" w:tentative="1">
      <w:start w:val="1"/>
      <w:numFmt w:val="bullet"/>
      <w:lvlText w:val="•"/>
      <w:lvlJc w:val="left"/>
      <w:pPr>
        <w:tabs>
          <w:tab w:val="num" w:pos="1080"/>
        </w:tabs>
        <w:ind w:left="1080" w:hanging="360"/>
      </w:pPr>
      <w:rPr>
        <w:rFonts w:ascii="Arial" w:hAnsi="Arial" w:hint="default"/>
      </w:rPr>
    </w:lvl>
    <w:lvl w:ilvl="2" w:tplc="E72AF54A" w:tentative="1">
      <w:start w:val="1"/>
      <w:numFmt w:val="bullet"/>
      <w:lvlText w:val="•"/>
      <w:lvlJc w:val="left"/>
      <w:pPr>
        <w:tabs>
          <w:tab w:val="num" w:pos="1800"/>
        </w:tabs>
        <w:ind w:left="1800" w:hanging="360"/>
      </w:pPr>
      <w:rPr>
        <w:rFonts w:ascii="Arial" w:hAnsi="Arial" w:hint="default"/>
      </w:rPr>
    </w:lvl>
    <w:lvl w:ilvl="3" w:tplc="CBB21602" w:tentative="1">
      <w:start w:val="1"/>
      <w:numFmt w:val="bullet"/>
      <w:lvlText w:val="•"/>
      <w:lvlJc w:val="left"/>
      <w:pPr>
        <w:tabs>
          <w:tab w:val="num" w:pos="2520"/>
        </w:tabs>
        <w:ind w:left="2520" w:hanging="360"/>
      </w:pPr>
      <w:rPr>
        <w:rFonts w:ascii="Arial" w:hAnsi="Arial" w:hint="default"/>
      </w:rPr>
    </w:lvl>
    <w:lvl w:ilvl="4" w:tplc="BAF03028" w:tentative="1">
      <w:start w:val="1"/>
      <w:numFmt w:val="bullet"/>
      <w:lvlText w:val="•"/>
      <w:lvlJc w:val="left"/>
      <w:pPr>
        <w:tabs>
          <w:tab w:val="num" w:pos="3240"/>
        </w:tabs>
        <w:ind w:left="3240" w:hanging="360"/>
      </w:pPr>
      <w:rPr>
        <w:rFonts w:ascii="Arial" w:hAnsi="Arial" w:hint="default"/>
      </w:rPr>
    </w:lvl>
    <w:lvl w:ilvl="5" w:tplc="F1027E52" w:tentative="1">
      <w:start w:val="1"/>
      <w:numFmt w:val="bullet"/>
      <w:lvlText w:val="•"/>
      <w:lvlJc w:val="left"/>
      <w:pPr>
        <w:tabs>
          <w:tab w:val="num" w:pos="3960"/>
        </w:tabs>
        <w:ind w:left="3960" w:hanging="360"/>
      </w:pPr>
      <w:rPr>
        <w:rFonts w:ascii="Arial" w:hAnsi="Arial" w:hint="default"/>
      </w:rPr>
    </w:lvl>
    <w:lvl w:ilvl="6" w:tplc="B2FAAFB6" w:tentative="1">
      <w:start w:val="1"/>
      <w:numFmt w:val="bullet"/>
      <w:lvlText w:val="•"/>
      <w:lvlJc w:val="left"/>
      <w:pPr>
        <w:tabs>
          <w:tab w:val="num" w:pos="4680"/>
        </w:tabs>
        <w:ind w:left="4680" w:hanging="360"/>
      </w:pPr>
      <w:rPr>
        <w:rFonts w:ascii="Arial" w:hAnsi="Arial" w:hint="default"/>
      </w:rPr>
    </w:lvl>
    <w:lvl w:ilvl="7" w:tplc="4C0AAC7A" w:tentative="1">
      <w:start w:val="1"/>
      <w:numFmt w:val="bullet"/>
      <w:lvlText w:val="•"/>
      <w:lvlJc w:val="left"/>
      <w:pPr>
        <w:tabs>
          <w:tab w:val="num" w:pos="5400"/>
        </w:tabs>
        <w:ind w:left="5400" w:hanging="360"/>
      </w:pPr>
      <w:rPr>
        <w:rFonts w:ascii="Arial" w:hAnsi="Arial" w:hint="default"/>
      </w:rPr>
    </w:lvl>
    <w:lvl w:ilvl="8" w:tplc="2FF8A10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F6C5FF7"/>
    <w:multiLevelType w:val="hybridMultilevel"/>
    <w:tmpl w:val="C95EC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FE1CED"/>
    <w:multiLevelType w:val="hybridMultilevel"/>
    <w:tmpl w:val="BA303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E3F40"/>
    <w:multiLevelType w:val="hybridMultilevel"/>
    <w:tmpl w:val="79067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91331"/>
    <w:multiLevelType w:val="hybridMultilevel"/>
    <w:tmpl w:val="0106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510A"/>
    <w:multiLevelType w:val="hybridMultilevel"/>
    <w:tmpl w:val="2BB6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54654A"/>
    <w:multiLevelType w:val="hybridMultilevel"/>
    <w:tmpl w:val="4542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D0ADE"/>
    <w:multiLevelType w:val="hybridMultilevel"/>
    <w:tmpl w:val="1B9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74953"/>
    <w:multiLevelType w:val="multilevel"/>
    <w:tmpl w:val="08090025"/>
    <w:lvl w:ilvl="0">
      <w:start w:val="1"/>
      <w:numFmt w:val="decimal"/>
      <w:pStyle w:val="Heading1"/>
      <w:lvlText w:val="%1"/>
      <w:lvlJc w:val="left"/>
      <w:pPr>
        <w:ind w:left="298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19D370E"/>
    <w:multiLevelType w:val="hybridMultilevel"/>
    <w:tmpl w:val="AD042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F0266A"/>
    <w:multiLevelType w:val="hybridMultilevel"/>
    <w:tmpl w:val="E4B6C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EF52E7"/>
    <w:multiLevelType w:val="hybridMultilevel"/>
    <w:tmpl w:val="3AA8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3C5BE1"/>
    <w:multiLevelType w:val="hybridMultilevel"/>
    <w:tmpl w:val="32926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2C603D"/>
    <w:multiLevelType w:val="hybridMultilevel"/>
    <w:tmpl w:val="8776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2F6629"/>
    <w:multiLevelType w:val="hybridMultilevel"/>
    <w:tmpl w:val="255C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40606"/>
    <w:multiLevelType w:val="hybridMultilevel"/>
    <w:tmpl w:val="56CE6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3F2776"/>
    <w:multiLevelType w:val="hybridMultilevel"/>
    <w:tmpl w:val="489AB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0B46E3"/>
    <w:multiLevelType w:val="hybridMultilevel"/>
    <w:tmpl w:val="923C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43206"/>
    <w:multiLevelType w:val="hybridMultilevel"/>
    <w:tmpl w:val="798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53051"/>
    <w:multiLevelType w:val="hybridMultilevel"/>
    <w:tmpl w:val="A9A2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EC3A14"/>
    <w:multiLevelType w:val="hybridMultilevel"/>
    <w:tmpl w:val="A3EC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9B6932"/>
    <w:multiLevelType w:val="hybridMultilevel"/>
    <w:tmpl w:val="D066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E158E3"/>
    <w:multiLevelType w:val="hybridMultilevel"/>
    <w:tmpl w:val="75B8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0E7A63"/>
    <w:multiLevelType w:val="hybridMultilevel"/>
    <w:tmpl w:val="447A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A228BA"/>
    <w:multiLevelType w:val="hybridMultilevel"/>
    <w:tmpl w:val="2412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B579D4"/>
    <w:multiLevelType w:val="hybridMultilevel"/>
    <w:tmpl w:val="FEE0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F5778C"/>
    <w:multiLevelType w:val="hybridMultilevel"/>
    <w:tmpl w:val="4288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E40241"/>
    <w:multiLevelType w:val="hybridMultilevel"/>
    <w:tmpl w:val="1742B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EB08A0"/>
    <w:multiLevelType w:val="hybridMultilevel"/>
    <w:tmpl w:val="26DAE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F11F06"/>
    <w:multiLevelType w:val="hybridMultilevel"/>
    <w:tmpl w:val="1952C4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153CB"/>
    <w:multiLevelType w:val="hybridMultilevel"/>
    <w:tmpl w:val="4C42F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250A8A"/>
    <w:multiLevelType w:val="hybridMultilevel"/>
    <w:tmpl w:val="FE1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537DD"/>
    <w:multiLevelType w:val="hybridMultilevel"/>
    <w:tmpl w:val="AB0A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C61349"/>
    <w:multiLevelType w:val="hybridMultilevel"/>
    <w:tmpl w:val="235E305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870124"/>
    <w:multiLevelType w:val="hybridMultilevel"/>
    <w:tmpl w:val="D1B82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D823C3"/>
    <w:multiLevelType w:val="hybridMultilevel"/>
    <w:tmpl w:val="71D2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020B3C"/>
    <w:multiLevelType w:val="hybridMultilevel"/>
    <w:tmpl w:val="64F2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4C698E"/>
    <w:multiLevelType w:val="hybridMultilevel"/>
    <w:tmpl w:val="553C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CD50AF"/>
    <w:multiLevelType w:val="hybridMultilevel"/>
    <w:tmpl w:val="302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46498"/>
    <w:multiLevelType w:val="hybridMultilevel"/>
    <w:tmpl w:val="BDF874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F20481"/>
    <w:multiLevelType w:val="hybridMultilevel"/>
    <w:tmpl w:val="DB3C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F717F4"/>
    <w:multiLevelType w:val="hybridMultilevel"/>
    <w:tmpl w:val="9F4A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AF4361"/>
    <w:multiLevelType w:val="hybridMultilevel"/>
    <w:tmpl w:val="3002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E06110"/>
    <w:multiLevelType w:val="hybridMultilevel"/>
    <w:tmpl w:val="E51C063E"/>
    <w:lvl w:ilvl="0" w:tplc="E524322A">
      <w:start w:val="1"/>
      <w:numFmt w:val="bullet"/>
      <w:lvlText w:val="•"/>
      <w:lvlJc w:val="left"/>
      <w:pPr>
        <w:tabs>
          <w:tab w:val="num" w:pos="360"/>
        </w:tabs>
        <w:ind w:left="360" w:hanging="360"/>
      </w:pPr>
      <w:rPr>
        <w:rFonts w:ascii="Arial" w:hAnsi="Arial" w:hint="default"/>
      </w:rPr>
    </w:lvl>
    <w:lvl w:ilvl="1" w:tplc="C428E576" w:tentative="1">
      <w:start w:val="1"/>
      <w:numFmt w:val="bullet"/>
      <w:lvlText w:val="•"/>
      <w:lvlJc w:val="left"/>
      <w:pPr>
        <w:tabs>
          <w:tab w:val="num" w:pos="1080"/>
        </w:tabs>
        <w:ind w:left="1080" w:hanging="360"/>
      </w:pPr>
      <w:rPr>
        <w:rFonts w:ascii="Arial" w:hAnsi="Arial" w:hint="default"/>
      </w:rPr>
    </w:lvl>
    <w:lvl w:ilvl="2" w:tplc="9BE08B42" w:tentative="1">
      <w:start w:val="1"/>
      <w:numFmt w:val="bullet"/>
      <w:lvlText w:val="•"/>
      <w:lvlJc w:val="left"/>
      <w:pPr>
        <w:tabs>
          <w:tab w:val="num" w:pos="1800"/>
        </w:tabs>
        <w:ind w:left="1800" w:hanging="360"/>
      </w:pPr>
      <w:rPr>
        <w:rFonts w:ascii="Arial" w:hAnsi="Arial" w:hint="default"/>
      </w:rPr>
    </w:lvl>
    <w:lvl w:ilvl="3" w:tplc="0680B6E8" w:tentative="1">
      <w:start w:val="1"/>
      <w:numFmt w:val="bullet"/>
      <w:lvlText w:val="•"/>
      <w:lvlJc w:val="left"/>
      <w:pPr>
        <w:tabs>
          <w:tab w:val="num" w:pos="2520"/>
        </w:tabs>
        <w:ind w:left="2520" w:hanging="360"/>
      </w:pPr>
      <w:rPr>
        <w:rFonts w:ascii="Arial" w:hAnsi="Arial" w:hint="default"/>
      </w:rPr>
    </w:lvl>
    <w:lvl w:ilvl="4" w:tplc="957A06E0" w:tentative="1">
      <w:start w:val="1"/>
      <w:numFmt w:val="bullet"/>
      <w:lvlText w:val="•"/>
      <w:lvlJc w:val="left"/>
      <w:pPr>
        <w:tabs>
          <w:tab w:val="num" w:pos="3240"/>
        </w:tabs>
        <w:ind w:left="3240" w:hanging="360"/>
      </w:pPr>
      <w:rPr>
        <w:rFonts w:ascii="Arial" w:hAnsi="Arial" w:hint="default"/>
      </w:rPr>
    </w:lvl>
    <w:lvl w:ilvl="5" w:tplc="248A225C" w:tentative="1">
      <w:start w:val="1"/>
      <w:numFmt w:val="bullet"/>
      <w:lvlText w:val="•"/>
      <w:lvlJc w:val="left"/>
      <w:pPr>
        <w:tabs>
          <w:tab w:val="num" w:pos="3960"/>
        </w:tabs>
        <w:ind w:left="3960" w:hanging="360"/>
      </w:pPr>
      <w:rPr>
        <w:rFonts w:ascii="Arial" w:hAnsi="Arial" w:hint="default"/>
      </w:rPr>
    </w:lvl>
    <w:lvl w:ilvl="6" w:tplc="A7BAF370" w:tentative="1">
      <w:start w:val="1"/>
      <w:numFmt w:val="bullet"/>
      <w:lvlText w:val="•"/>
      <w:lvlJc w:val="left"/>
      <w:pPr>
        <w:tabs>
          <w:tab w:val="num" w:pos="4680"/>
        </w:tabs>
        <w:ind w:left="4680" w:hanging="360"/>
      </w:pPr>
      <w:rPr>
        <w:rFonts w:ascii="Arial" w:hAnsi="Arial" w:hint="default"/>
      </w:rPr>
    </w:lvl>
    <w:lvl w:ilvl="7" w:tplc="CCA0A74A" w:tentative="1">
      <w:start w:val="1"/>
      <w:numFmt w:val="bullet"/>
      <w:lvlText w:val="•"/>
      <w:lvlJc w:val="left"/>
      <w:pPr>
        <w:tabs>
          <w:tab w:val="num" w:pos="5400"/>
        </w:tabs>
        <w:ind w:left="5400" w:hanging="360"/>
      </w:pPr>
      <w:rPr>
        <w:rFonts w:ascii="Arial" w:hAnsi="Arial" w:hint="default"/>
      </w:rPr>
    </w:lvl>
    <w:lvl w:ilvl="8" w:tplc="3A122E6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24"/>
  </w:num>
  <w:num w:numId="3">
    <w:abstractNumId w:val="14"/>
  </w:num>
  <w:num w:numId="4">
    <w:abstractNumId w:val="3"/>
  </w:num>
  <w:num w:numId="5">
    <w:abstractNumId w:val="38"/>
  </w:num>
  <w:num w:numId="6">
    <w:abstractNumId w:val="0"/>
  </w:num>
  <w:num w:numId="7">
    <w:abstractNumId w:val="29"/>
  </w:num>
  <w:num w:numId="8">
    <w:abstractNumId w:val="1"/>
  </w:num>
  <w:num w:numId="9">
    <w:abstractNumId w:val="48"/>
  </w:num>
  <w:num w:numId="10">
    <w:abstractNumId w:val="7"/>
  </w:num>
  <w:num w:numId="11">
    <w:abstractNumId w:val="8"/>
  </w:num>
  <w:num w:numId="12">
    <w:abstractNumId w:val="5"/>
  </w:num>
  <w:num w:numId="13">
    <w:abstractNumId w:val="41"/>
  </w:num>
  <w:num w:numId="14">
    <w:abstractNumId w:val="21"/>
  </w:num>
  <w:num w:numId="15">
    <w:abstractNumId w:val="9"/>
  </w:num>
  <w:num w:numId="16">
    <w:abstractNumId w:val="4"/>
  </w:num>
  <w:num w:numId="17">
    <w:abstractNumId w:val="19"/>
  </w:num>
  <w:num w:numId="18">
    <w:abstractNumId w:val="40"/>
  </w:num>
  <w:num w:numId="19">
    <w:abstractNumId w:val="36"/>
  </w:num>
  <w:num w:numId="20">
    <w:abstractNumId w:val="34"/>
  </w:num>
  <w:num w:numId="21">
    <w:abstractNumId w:val="39"/>
  </w:num>
  <w:num w:numId="22">
    <w:abstractNumId w:val="32"/>
  </w:num>
  <w:num w:numId="23">
    <w:abstractNumId w:val="18"/>
  </w:num>
  <w:num w:numId="24">
    <w:abstractNumId w:val="10"/>
  </w:num>
  <w:num w:numId="25">
    <w:abstractNumId w:val="16"/>
  </w:num>
  <w:num w:numId="26">
    <w:abstractNumId w:val="46"/>
  </w:num>
  <w:num w:numId="27">
    <w:abstractNumId w:val="13"/>
  </w:num>
  <w:num w:numId="28">
    <w:abstractNumId w:val="37"/>
  </w:num>
  <w:num w:numId="29">
    <w:abstractNumId w:val="27"/>
  </w:num>
  <w:num w:numId="30">
    <w:abstractNumId w:val="20"/>
  </w:num>
  <w:num w:numId="31">
    <w:abstractNumId w:val="28"/>
  </w:num>
  <w:num w:numId="32">
    <w:abstractNumId w:val="49"/>
  </w:num>
  <w:num w:numId="33">
    <w:abstractNumId w:val="44"/>
  </w:num>
  <w:num w:numId="34">
    <w:abstractNumId w:val="35"/>
  </w:num>
  <w:num w:numId="35">
    <w:abstractNumId w:val="11"/>
  </w:num>
  <w:num w:numId="36">
    <w:abstractNumId w:val="23"/>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5"/>
  </w:num>
  <w:num w:numId="41">
    <w:abstractNumId w:val="15"/>
  </w:num>
  <w:num w:numId="42">
    <w:abstractNumId w:val="45"/>
  </w:num>
  <w:num w:numId="43">
    <w:abstractNumId w:val="17"/>
  </w:num>
  <w:num w:numId="44">
    <w:abstractNumId w:val="42"/>
  </w:num>
  <w:num w:numId="45">
    <w:abstractNumId w:val="33"/>
  </w:num>
  <w:num w:numId="46">
    <w:abstractNumId w:val="43"/>
  </w:num>
  <w:num w:numId="47">
    <w:abstractNumId w:val="30"/>
  </w:num>
  <w:num w:numId="48">
    <w:abstractNumId w:val="50"/>
  </w:num>
  <w:num w:numId="49">
    <w:abstractNumId w:val="6"/>
  </w:num>
  <w:num w:numId="50">
    <w:abstractNumId w:val="22"/>
  </w:num>
  <w:num w:numId="51">
    <w:abstractNumId w:val="26"/>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MzQwNDQzsDQ3MDRW0lEKTi0uzszPAykwrgUARN5n2iwAAAA="/>
  </w:docVars>
  <w:rsids>
    <w:rsidRoot w:val="005146E7"/>
    <w:rsid w:val="000023A3"/>
    <w:rsid w:val="000027C5"/>
    <w:rsid w:val="00006254"/>
    <w:rsid w:val="00007A9E"/>
    <w:rsid w:val="00010526"/>
    <w:rsid w:val="00013E55"/>
    <w:rsid w:val="00014270"/>
    <w:rsid w:val="00014D25"/>
    <w:rsid w:val="00015336"/>
    <w:rsid w:val="00015A41"/>
    <w:rsid w:val="00015A76"/>
    <w:rsid w:val="00015E2A"/>
    <w:rsid w:val="00023394"/>
    <w:rsid w:val="00024AD9"/>
    <w:rsid w:val="00025441"/>
    <w:rsid w:val="000256AF"/>
    <w:rsid w:val="00025F13"/>
    <w:rsid w:val="0002633A"/>
    <w:rsid w:val="00030F74"/>
    <w:rsid w:val="00032102"/>
    <w:rsid w:val="000325C0"/>
    <w:rsid w:val="0003297C"/>
    <w:rsid w:val="00032B5E"/>
    <w:rsid w:val="000330D1"/>
    <w:rsid w:val="00033745"/>
    <w:rsid w:val="000347A7"/>
    <w:rsid w:val="00037154"/>
    <w:rsid w:val="000377E2"/>
    <w:rsid w:val="0004075F"/>
    <w:rsid w:val="00043471"/>
    <w:rsid w:val="00044759"/>
    <w:rsid w:val="000453E6"/>
    <w:rsid w:val="000462D7"/>
    <w:rsid w:val="000464E0"/>
    <w:rsid w:val="0004691B"/>
    <w:rsid w:val="00047A38"/>
    <w:rsid w:val="00052E1F"/>
    <w:rsid w:val="00054454"/>
    <w:rsid w:val="00054DAF"/>
    <w:rsid w:val="000565D6"/>
    <w:rsid w:val="00057ABE"/>
    <w:rsid w:val="0006145B"/>
    <w:rsid w:val="0006155D"/>
    <w:rsid w:val="00061838"/>
    <w:rsid w:val="000626C4"/>
    <w:rsid w:val="00062A79"/>
    <w:rsid w:val="00063261"/>
    <w:rsid w:val="00065D1A"/>
    <w:rsid w:val="0006673D"/>
    <w:rsid w:val="000668FD"/>
    <w:rsid w:val="00066B32"/>
    <w:rsid w:val="00070E5A"/>
    <w:rsid w:val="00072B39"/>
    <w:rsid w:val="00072F65"/>
    <w:rsid w:val="000738B2"/>
    <w:rsid w:val="000739EF"/>
    <w:rsid w:val="00074969"/>
    <w:rsid w:val="00074C34"/>
    <w:rsid w:val="00074EFC"/>
    <w:rsid w:val="00077E73"/>
    <w:rsid w:val="00081934"/>
    <w:rsid w:val="000838DC"/>
    <w:rsid w:val="000846BB"/>
    <w:rsid w:val="00084FA3"/>
    <w:rsid w:val="000874A4"/>
    <w:rsid w:val="000874C1"/>
    <w:rsid w:val="00087B7E"/>
    <w:rsid w:val="0009143F"/>
    <w:rsid w:val="00094195"/>
    <w:rsid w:val="00095042"/>
    <w:rsid w:val="00095170"/>
    <w:rsid w:val="000963CE"/>
    <w:rsid w:val="00097769"/>
    <w:rsid w:val="00097814"/>
    <w:rsid w:val="000A10BC"/>
    <w:rsid w:val="000A14B0"/>
    <w:rsid w:val="000A154E"/>
    <w:rsid w:val="000A298A"/>
    <w:rsid w:val="000A2D17"/>
    <w:rsid w:val="000A3E59"/>
    <w:rsid w:val="000A4EC3"/>
    <w:rsid w:val="000A5961"/>
    <w:rsid w:val="000A695D"/>
    <w:rsid w:val="000A6B44"/>
    <w:rsid w:val="000B015D"/>
    <w:rsid w:val="000B0493"/>
    <w:rsid w:val="000B0FCC"/>
    <w:rsid w:val="000B1F24"/>
    <w:rsid w:val="000B3940"/>
    <w:rsid w:val="000B5C3F"/>
    <w:rsid w:val="000B5C41"/>
    <w:rsid w:val="000B6240"/>
    <w:rsid w:val="000B7938"/>
    <w:rsid w:val="000C20F9"/>
    <w:rsid w:val="000C277E"/>
    <w:rsid w:val="000C2A9D"/>
    <w:rsid w:val="000C334F"/>
    <w:rsid w:val="000C429D"/>
    <w:rsid w:val="000C43F9"/>
    <w:rsid w:val="000C7629"/>
    <w:rsid w:val="000C7AE9"/>
    <w:rsid w:val="000D3C8F"/>
    <w:rsid w:val="000D47E0"/>
    <w:rsid w:val="000D4B02"/>
    <w:rsid w:val="000D4BAD"/>
    <w:rsid w:val="000D4D90"/>
    <w:rsid w:val="000D56E2"/>
    <w:rsid w:val="000D5AFF"/>
    <w:rsid w:val="000D5DF5"/>
    <w:rsid w:val="000D6251"/>
    <w:rsid w:val="000E024F"/>
    <w:rsid w:val="000E2AB4"/>
    <w:rsid w:val="000E319E"/>
    <w:rsid w:val="000E5A5B"/>
    <w:rsid w:val="000E6F54"/>
    <w:rsid w:val="000E7CF8"/>
    <w:rsid w:val="000F0843"/>
    <w:rsid w:val="000F1BB5"/>
    <w:rsid w:val="000F20AE"/>
    <w:rsid w:val="000F2A0E"/>
    <w:rsid w:val="000F2A63"/>
    <w:rsid w:val="000F3056"/>
    <w:rsid w:val="000F3E62"/>
    <w:rsid w:val="000F50F2"/>
    <w:rsid w:val="000F5A8A"/>
    <w:rsid w:val="000F609A"/>
    <w:rsid w:val="000F704E"/>
    <w:rsid w:val="001014E5"/>
    <w:rsid w:val="00102F58"/>
    <w:rsid w:val="00105891"/>
    <w:rsid w:val="001069B4"/>
    <w:rsid w:val="001107D0"/>
    <w:rsid w:val="00110FC5"/>
    <w:rsid w:val="00114DA5"/>
    <w:rsid w:val="00115730"/>
    <w:rsid w:val="001168F8"/>
    <w:rsid w:val="00116A89"/>
    <w:rsid w:val="00116BC1"/>
    <w:rsid w:val="00116FAE"/>
    <w:rsid w:val="00121CA1"/>
    <w:rsid w:val="00122051"/>
    <w:rsid w:val="001241B8"/>
    <w:rsid w:val="001249EC"/>
    <w:rsid w:val="00125AB2"/>
    <w:rsid w:val="00127254"/>
    <w:rsid w:val="00127D04"/>
    <w:rsid w:val="00127F09"/>
    <w:rsid w:val="00127FB7"/>
    <w:rsid w:val="00130264"/>
    <w:rsid w:val="00132FB2"/>
    <w:rsid w:val="00135DC6"/>
    <w:rsid w:val="0013798A"/>
    <w:rsid w:val="001400E4"/>
    <w:rsid w:val="00140D82"/>
    <w:rsid w:val="0014147D"/>
    <w:rsid w:val="00142296"/>
    <w:rsid w:val="00142ED2"/>
    <w:rsid w:val="00143253"/>
    <w:rsid w:val="00143491"/>
    <w:rsid w:val="00144214"/>
    <w:rsid w:val="00146814"/>
    <w:rsid w:val="00150702"/>
    <w:rsid w:val="00151480"/>
    <w:rsid w:val="00152F6E"/>
    <w:rsid w:val="00154C59"/>
    <w:rsid w:val="0015573E"/>
    <w:rsid w:val="001561BA"/>
    <w:rsid w:val="00156215"/>
    <w:rsid w:val="00157422"/>
    <w:rsid w:val="0015793C"/>
    <w:rsid w:val="00160250"/>
    <w:rsid w:val="001603D4"/>
    <w:rsid w:val="0016057A"/>
    <w:rsid w:val="00161676"/>
    <w:rsid w:val="00161A62"/>
    <w:rsid w:val="0016425C"/>
    <w:rsid w:val="00164343"/>
    <w:rsid w:val="00164AD0"/>
    <w:rsid w:val="001651E1"/>
    <w:rsid w:val="00165691"/>
    <w:rsid w:val="0016609B"/>
    <w:rsid w:val="00166A05"/>
    <w:rsid w:val="00166CB6"/>
    <w:rsid w:val="00167119"/>
    <w:rsid w:val="00170134"/>
    <w:rsid w:val="00173658"/>
    <w:rsid w:val="0017409F"/>
    <w:rsid w:val="001741B1"/>
    <w:rsid w:val="00174704"/>
    <w:rsid w:val="001766AD"/>
    <w:rsid w:val="00177538"/>
    <w:rsid w:val="00177C55"/>
    <w:rsid w:val="00180876"/>
    <w:rsid w:val="001816D4"/>
    <w:rsid w:val="00181C2B"/>
    <w:rsid w:val="0018211E"/>
    <w:rsid w:val="00183006"/>
    <w:rsid w:val="00183042"/>
    <w:rsid w:val="001833F4"/>
    <w:rsid w:val="00184385"/>
    <w:rsid w:val="00184424"/>
    <w:rsid w:val="00187FE2"/>
    <w:rsid w:val="001901BE"/>
    <w:rsid w:val="001908EA"/>
    <w:rsid w:val="00190A2B"/>
    <w:rsid w:val="00190F64"/>
    <w:rsid w:val="001937B1"/>
    <w:rsid w:val="001949D9"/>
    <w:rsid w:val="001958FE"/>
    <w:rsid w:val="001A0732"/>
    <w:rsid w:val="001A1A70"/>
    <w:rsid w:val="001A1B55"/>
    <w:rsid w:val="001A1D95"/>
    <w:rsid w:val="001A2373"/>
    <w:rsid w:val="001A58CA"/>
    <w:rsid w:val="001A6BCD"/>
    <w:rsid w:val="001A7F5B"/>
    <w:rsid w:val="001B016F"/>
    <w:rsid w:val="001B1030"/>
    <w:rsid w:val="001B11A3"/>
    <w:rsid w:val="001B4737"/>
    <w:rsid w:val="001B5312"/>
    <w:rsid w:val="001B5BE3"/>
    <w:rsid w:val="001B653F"/>
    <w:rsid w:val="001B658B"/>
    <w:rsid w:val="001B6FEC"/>
    <w:rsid w:val="001C2B21"/>
    <w:rsid w:val="001C2B75"/>
    <w:rsid w:val="001C2D20"/>
    <w:rsid w:val="001C376B"/>
    <w:rsid w:val="001C58F4"/>
    <w:rsid w:val="001C6C59"/>
    <w:rsid w:val="001C7654"/>
    <w:rsid w:val="001C7B49"/>
    <w:rsid w:val="001C7C0B"/>
    <w:rsid w:val="001D1279"/>
    <w:rsid w:val="001D206F"/>
    <w:rsid w:val="001D28CA"/>
    <w:rsid w:val="001D3DD5"/>
    <w:rsid w:val="001D5F03"/>
    <w:rsid w:val="001D6548"/>
    <w:rsid w:val="001D6AD6"/>
    <w:rsid w:val="001D78A7"/>
    <w:rsid w:val="001D7A1B"/>
    <w:rsid w:val="001E108C"/>
    <w:rsid w:val="001E16E6"/>
    <w:rsid w:val="001E1965"/>
    <w:rsid w:val="001E207E"/>
    <w:rsid w:val="001E30BD"/>
    <w:rsid w:val="001E4B2B"/>
    <w:rsid w:val="001E4CCE"/>
    <w:rsid w:val="001E57F8"/>
    <w:rsid w:val="001E65E4"/>
    <w:rsid w:val="001E6B4B"/>
    <w:rsid w:val="001E6E34"/>
    <w:rsid w:val="001E6F75"/>
    <w:rsid w:val="001E7470"/>
    <w:rsid w:val="001F00B6"/>
    <w:rsid w:val="001F0B2A"/>
    <w:rsid w:val="001F0E71"/>
    <w:rsid w:val="001F1174"/>
    <w:rsid w:val="001F1264"/>
    <w:rsid w:val="001F1756"/>
    <w:rsid w:val="001F1F17"/>
    <w:rsid w:val="001F2D00"/>
    <w:rsid w:val="001F3123"/>
    <w:rsid w:val="001F6231"/>
    <w:rsid w:val="001F776C"/>
    <w:rsid w:val="002004F8"/>
    <w:rsid w:val="00201735"/>
    <w:rsid w:val="00201D8B"/>
    <w:rsid w:val="00202A7E"/>
    <w:rsid w:val="00202DC2"/>
    <w:rsid w:val="00202FC3"/>
    <w:rsid w:val="00203A34"/>
    <w:rsid w:val="002041FF"/>
    <w:rsid w:val="00204EBC"/>
    <w:rsid w:val="00205694"/>
    <w:rsid w:val="002058B0"/>
    <w:rsid w:val="00205F1D"/>
    <w:rsid w:val="00207656"/>
    <w:rsid w:val="00210928"/>
    <w:rsid w:val="002143EB"/>
    <w:rsid w:val="0021493C"/>
    <w:rsid w:val="00214A3C"/>
    <w:rsid w:val="00214A62"/>
    <w:rsid w:val="00214D1D"/>
    <w:rsid w:val="002152EA"/>
    <w:rsid w:val="00216A1D"/>
    <w:rsid w:val="00220B2B"/>
    <w:rsid w:val="00222993"/>
    <w:rsid w:val="00223633"/>
    <w:rsid w:val="00223ADE"/>
    <w:rsid w:val="00224163"/>
    <w:rsid w:val="0022444B"/>
    <w:rsid w:val="00226A3E"/>
    <w:rsid w:val="00230B3A"/>
    <w:rsid w:val="00231229"/>
    <w:rsid w:val="00231400"/>
    <w:rsid w:val="00233425"/>
    <w:rsid w:val="00236514"/>
    <w:rsid w:val="00237959"/>
    <w:rsid w:val="0024057C"/>
    <w:rsid w:val="00241CD4"/>
    <w:rsid w:val="00241CD9"/>
    <w:rsid w:val="00241D4F"/>
    <w:rsid w:val="002427C8"/>
    <w:rsid w:val="0024368B"/>
    <w:rsid w:val="00243D21"/>
    <w:rsid w:val="002441A9"/>
    <w:rsid w:val="00244F5B"/>
    <w:rsid w:val="00245FDA"/>
    <w:rsid w:val="00246620"/>
    <w:rsid w:val="00247510"/>
    <w:rsid w:val="00247AF2"/>
    <w:rsid w:val="00250862"/>
    <w:rsid w:val="002532CA"/>
    <w:rsid w:val="002537FB"/>
    <w:rsid w:val="00254950"/>
    <w:rsid w:val="00254D19"/>
    <w:rsid w:val="0025678E"/>
    <w:rsid w:val="0025679D"/>
    <w:rsid w:val="002573D6"/>
    <w:rsid w:val="00260D6A"/>
    <w:rsid w:val="002610F9"/>
    <w:rsid w:val="00264719"/>
    <w:rsid w:val="0026478E"/>
    <w:rsid w:val="0026656A"/>
    <w:rsid w:val="00266FC6"/>
    <w:rsid w:val="00267FAA"/>
    <w:rsid w:val="0027074B"/>
    <w:rsid w:val="00271A7E"/>
    <w:rsid w:val="002740A1"/>
    <w:rsid w:val="00274981"/>
    <w:rsid w:val="002808CC"/>
    <w:rsid w:val="002827A8"/>
    <w:rsid w:val="0028562B"/>
    <w:rsid w:val="0028679A"/>
    <w:rsid w:val="00286F75"/>
    <w:rsid w:val="002901CE"/>
    <w:rsid w:val="00291A63"/>
    <w:rsid w:val="00293BCA"/>
    <w:rsid w:val="00293E2E"/>
    <w:rsid w:val="002945C7"/>
    <w:rsid w:val="00295E86"/>
    <w:rsid w:val="002A23B6"/>
    <w:rsid w:val="002A3494"/>
    <w:rsid w:val="002A460B"/>
    <w:rsid w:val="002A4FC7"/>
    <w:rsid w:val="002A5136"/>
    <w:rsid w:val="002A59D6"/>
    <w:rsid w:val="002A5DF8"/>
    <w:rsid w:val="002A6488"/>
    <w:rsid w:val="002A6C5F"/>
    <w:rsid w:val="002A76D4"/>
    <w:rsid w:val="002B0F1A"/>
    <w:rsid w:val="002B1254"/>
    <w:rsid w:val="002B146F"/>
    <w:rsid w:val="002B23B2"/>
    <w:rsid w:val="002B3A5E"/>
    <w:rsid w:val="002B4247"/>
    <w:rsid w:val="002B4311"/>
    <w:rsid w:val="002B5319"/>
    <w:rsid w:val="002B6D9A"/>
    <w:rsid w:val="002B70F5"/>
    <w:rsid w:val="002C0F4A"/>
    <w:rsid w:val="002C152B"/>
    <w:rsid w:val="002C1CF1"/>
    <w:rsid w:val="002C1DA1"/>
    <w:rsid w:val="002C34FB"/>
    <w:rsid w:val="002C44B4"/>
    <w:rsid w:val="002C6080"/>
    <w:rsid w:val="002C7010"/>
    <w:rsid w:val="002D0378"/>
    <w:rsid w:val="002D0499"/>
    <w:rsid w:val="002D0A95"/>
    <w:rsid w:val="002D3159"/>
    <w:rsid w:val="002D50B0"/>
    <w:rsid w:val="002E1FDB"/>
    <w:rsid w:val="002E27F6"/>
    <w:rsid w:val="002E2C8E"/>
    <w:rsid w:val="002E5720"/>
    <w:rsid w:val="002E5E89"/>
    <w:rsid w:val="002E6086"/>
    <w:rsid w:val="002E7BC7"/>
    <w:rsid w:val="002F1D51"/>
    <w:rsid w:val="002F2637"/>
    <w:rsid w:val="002F3E9C"/>
    <w:rsid w:val="002F40F6"/>
    <w:rsid w:val="002F47DC"/>
    <w:rsid w:val="002F5C96"/>
    <w:rsid w:val="002F6615"/>
    <w:rsid w:val="002F6CC5"/>
    <w:rsid w:val="0030174C"/>
    <w:rsid w:val="00302FCC"/>
    <w:rsid w:val="00304E65"/>
    <w:rsid w:val="00306F10"/>
    <w:rsid w:val="00306FD9"/>
    <w:rsid w:val="00311347"/>
    <w:rsid w:val="00311CF9"/>
    <w:rsid w:val="00312016"/>
    <w:rsid w:val="003121BD"/>
    <w:rsid w:val="00313C48"/>
    <w:rsid w:val="003154DD"/>
    <w:rsid w:val="00315C6B"/>
    <w:rsid w:val="0031685B"/>
    <w:rsid w:val="003230FC"/>
    <w:rsid w:val="00325A03"/>
    <w:rsid w:val="00326C16"/>
    <w:rsid w:val="00330E7B"/>
    <w:rsid w:val="003328D8"/>
    <w:rsid w:val="003343A4"/>
    <w:rsid w:val="00335FB5"/>
    <w:rsid w:val="00336F5A"/>
    <w:rsid w:val="00337075"/>
    <w:rsid w:val="00340D7A"/>
    <w:rsid w:val="003411E4"/>
    <w:rsid w:val="003416F3"/>
    <w:rsid w:val="003420A7"/>
    <w:rsid w:val="00342454"/>
    <w:rsid w:val="00342E89"/>
    <w:rsid w:val="003469CC"/>
    <w:rsid w:val="003476F3"/>
    <w:rsid w:val="00350C50"/>
    <w:rsid w:val="003516F8"/>
    <w:rsid w:val="00355465"/>
    <w:rsid w:val="00356783"/>
    <w:rsid w:val="003618EA"/>
    <w:rsid w:val="00361A75"/>
    <w:rsid w:val="00363330"/>
    <w:rsid w:val="0036430F"/>
    <w:rsid w:val="00364FFE"/>
    <w:rsid w:val="003662CB"/>
    <w:rsid w:val="00371F21"/>
    <w:rsid w:val="00373037"/>
    <w:rsid w:val="00373964"/>
    <w:rsid w:val="00374252"/>
    <w:rsid w:val="0037468F"/>
    <w:rsid w:val="003749DD"/>
    <w:rsid w:val="00376037"/>
    <w:rsid w:val="00377AF0"/>
    <w:rsid w:val="003802F1"/>
    <w:rsid w:val="00380313"/>
    <w:rsid w:val="003807A0"/>
    <w:rsid w:val="00380B99"/>
    <w:rsid w:val="003820E8"/>
    <w:rsid w:val="0038234B"/>
    <w:rsid w:val="003828F7"/>
    <w:rsid w:val="0038321E"/>
    <w:rsid w:val="00384D1C"/>
    <w:rsid w:val="003856C4"/>
    <w:rsid w:val="0039063F"/>
    <w:rsid w:val="003915E5"/>
    <w:rsid w:val="00391BE3"/>
    <w:rsid w:val="00392538"/>
    <w:rsid w:val="00392D05"/>
    <w:rsid w:val="00393AD6"/>
    <w:rsid w:val="00394DC6"/>
    <w:rsid w:val="0039635E"/>
    <w:rsid w:val="00397142"/>
    <w:rsid w:val="003A03DE"/>
    <w:rsid w:val="003A1944"/>
    <w:rsid w:val="003A25AE"/>
    <w:rsid w:val="003A39B2"/>
    <w:rsid w:val="003A45C8"/>
    <w:rsid w:val="003A471D"/>
    <w:rsid w:val="003A493E"/>
    <w:rsid w:val="003A60A9"/>
    <w:rsid w:val="003A752A"/>
    <w:rsid w:val="003B0790"/>
    <w:rsid w:val="003B0BBA"/>
    <w:rsid w:val="003B2B54"/>
    <w:rsid w:val="003B6E3C"/>
    <w:rsid w:val="003C048B"/>
    <w:rsid w:val="003C0573"/>
    <w:rsid w:val="003C0745"/>
    <w:rsid w:val="003C2FA4"/>
    <w:rsid w:val="003C329E"/>
    <w:rsid w:val="003C3BB9"/>
    <w:rsid w:val="003C3E30"/>
    <w:rsid w:val="003C4570"/>
    <w:rsid w:val="003C4A56"/>
    <w:rsid w:val="003C6B62"/>
    <w:rsid w:val="003D01A1"/>
    <w:rsid w:val="003D0512"/>
    <w:rsid w:val="003D0CF1"/>
    <w:rsid w:val="003D1F2B"/>
    <w:rsid w:val="003D2700"/>
    <w:rsid w:val="003D3569"/>
    <w:rsid w:val="003D39F8"/>
    <w:rsid w:val="003D3AE5"/>
    <w:rsid w:val="003D4FB3"/>
    <w:rsid w:val="003D6C2E"/>
    <w:rsid w:val="003D6C88"/>
    <w:rsid w:val="003E04E2"/>
    <w:rsid w:val="003E3B1E"/>
    <w:rsid w:val="003E6DF5"/>
    <w:rsid w:val="003E6E19"/>
    <w:rsid w:val="003E76AA"/>
    <w:rsid w:val="003F05BF"/>
    <w:rsid w:val="003F1991"/>
    <w:rsid w:val="003F1FB5"/>
    <w:rsid w:val="003F543A"/>
    <w:rsid w:val="003F56A8"/>
    <w:rsid w:val="003F5ABB"/>
    <w:rsid w:val="003F6C66"/>
    <w:rsid w:val="003F756B"/>
    <w:rsid w:val="003F7C1A"/>
    <w:rsid w:val="00400855"/>
    <w:rsid w:val="00401443"/>
    <w:rsid w:val="00401481"/>
    <w:rsid w:val="004023D4"/>
    <w:rsid w:val="004023ED"/>
    <w:rsid w:val="0040248D"/>
    <w:rsid w:val="00404199"/>
    <w:rsid w:val="00404A13"/>
    <w:rsid w:val="00405169"/>
    <w:rsid w:val="00405499"/>
    <w:rsid w:val="004054A7"/>
    <w:rsid w:val="00405883"/>
    <w:rsid w:val="004068DC"/>
    <w:rsid w:val="00411A6F"/>
    <w:rsid w:val="00414462"/>
    <w:rsid w:val="00414487"/>
    <w:rsid w:val="00415BF0"/>
    <w:rsid w:val="00416143"/>
    <w:rsid w:val="0042069F"/>
    <w:rsid w:val="00421C0F"/>
    <w:rsid w:val="00422357"/>
    <w:rsid w:val="004226EB"/>
    <w:rsid w:val="00422E7B"/>
    <w:rsid w:val="00423B26"/>
    <w:rsid w:val="00423DAD"/>
    <w:rsid w:val="0042479A"/>
    <w:rsid w:val="00425518"/>
    <w:rsid w:val="004257FC"/>
    <w:rsid w:val="00427368"/>
    <w:rsid w:val="00427AFA"/>
    <w:rsid w:val="004300FA"/>
    <w:rsid w:val="004307A0"/>
    <w:rsid w:val="00432F41"/>
    <w:rsid w:val="004337B8"/>
    <w:rsid w:val="00434EC3"/>
    <w:rsid w:val="00434EDB"/>
    <w:rsid w:val="00435236"/>
    <w:rsid w:val="00435778"/>
    <w:rsid w:val="00436AA2"/>
    <w:rsid w:val="00437F28"/>
    <w:rsid w:val="004428B3"/>
    <w:rsid w:val="004436B3"/>
    <w:rsid w:val="00443A65"/>
    <w:rsid w:val="0044498A"/>
    <w:rsid w:val="00445F17"/>
    <w:rsid w:val="00446630"/>
    <w:rsid w:val="00446947"/>
    <w:rsid w:val="00447729"/>
    <w:rsid w:val="00450E3A"/>
    <w:rsid w:val="00452A18"/>
    <w:rsid w:val="00456713"/>
    <w:rsid w:val="00456995"/>
    <w:rsid w:val="00457451"/>
    <w:rsid w:val="00457E88"/>
    <w:rsid w:val="00457E8D"/>
    <w:rsid w:val="00460552"/>
    <w:rsid w:val="00461439"/>
    <w:rsid w:val="004630C2"/>
    <w:rsid w:val="004638B2"/>
    <w:rsid w:val="00463D8D"/>
    <w:rsid w:val="00465147"/>
    <w:rsid w:val="004671FD"/>
    <w:rsid w:val="00467AC1"/>
    <w:rsid w:val="0047256E"/>
    <w:rsid w:val="00476476"/>
    <w:rsid w:val="00477565"/>
    <w:rsid w:val="00477C09"/>
    <w:rsid w:val="00481D54"/>
    <w:rsid w:val="00483E58"/>
    <w:rsid w:val="00484D97"/>
    <w:rsid w:val="004861D9"/>
    <w:rsid w:val="00487C66"/>
    <w:rsid w:val="00487DA2"/>
    <w:rsid w:val="004918EF"/>
    <w:rsid w:val="00492B2D"/>
    <w:rsid w:val="0049359B"/>
    <w:rsid w:val="00493B72"/>
    <w:rsid w:val="00494CDF"/>
    <w:rsid w:val="004958A4"/>
    <w:rsid w:val="00496FB4"/>
    <w:rsid w:val="0049707F"/>
    <w:rsid w:val="004970ED"/>
    <w:rsid w:val="004A0679"/>
    <w:rsid w:val="004A06E4"/>
    <w:rsid w:val="004A2A46"/>
    <w:rsid w:val="004A33B6"/>
    <w:rsid w:val="004A3D7C"/>
    <w:rsid w:val="004A4DE8"/>
    <w:rsid w:val="004A54B0"/>
    <w:rsid w:val="004A64CF"/>
    <w:rsid w:val="004A7E25"/>
    <w:rsid w:val="004B1092"/>
    <w:rsid w:val="004B1115"/>
    <w:rsid w:val="004B1B0E"/>
    <w:rsid w:val="004B212E"/>
    <w:rsid w:val="004B326A"/>
    <w:rsid w:val="004B3F20"/>
    <w:rsid w:val="004B504D"/>
    <w:rsid w:val="004B6E6F"/>
    <w:rsid w:val="004C0D2D"/>
    <w:rsid w:val="004C13D1"/>
    <w:rsid w:val="004C15CA"/>
    <w:rsid w:val="004C20D1"/>
    <w:rsid w:val="004C2835"/>
    <w:rsid w:val="004C3C9C"/>
    <w:rsid w:val="004C4AA7"/>
    <w:rsid w:val="004C7937"/>
    <w:rsid w:val="004C7D46"/>
    <w:rsid w:val="004D1EBA"/>
    <w:rsid w:val="004D200C"/>
    <w:rsid w:val="004D3D24"/>
    <w:rsid w:val="004D4413"/>
    <w:rsid w:val="004D44E9"/>
    <w:rsid w:val="004D4FB8"/>
    <w:rsid w:val="004D548F"/>
    <w:rsid w:val="004D6C3F"/>
    <w:rsid w:val="004E0046"/>
    <w:rsid w:val="004E07A2"/>
    <w:rsid w:val="004E0BA0"/>
    <w:rsid w:val="004E6DFA"/>
    <w:rsid w:val="004F1143"/>
    <w:rsid w:val="004F195A"/>
    <w:rsid w:val="004F2C3E"/>
    <w:rsid w:val="004F4340"/>
    <w:rsid w:val="004F58F1"/>
    <w:rsid w:val="004F5EA2"/>
    <w:rsid w:val="004F6490"/>
    <w:rsid w:val="004F6D7D"/>
    <w:rsid w:val="004F73C5"/>
    <w:rsid w:val="00503427"/>
    <w:rsid w:val="0050369E"/>
    <w:rsid w:val="0050447E"/>
    <w:rsid w:val="00504759"/>
    <w:rsid w:val="005068C9"/>
    <w:rsid w:val="00507680"/>
    <w:rsid w:val="00507F00"/>
    <w:rsid w:val="00511AD2"/>
    <w:rsid w:val="005133BD"/>
    <w:rsid w:val="005146E7"/>
    <w:rsid w:val="005171D0"/>
    <w:rsid w:val="00517547"/>
    <w:rsid w:val="00517887"/>
    <w:rsid w:val="00520914"/>
    <w:rsid w:val="00520F04"/>
    <w:rsid w:val="00522032"/>
    <w:rsid w:val="0052226E"/>
    <w:rsid w:val="0052342C"/>
    <w:rsid w:val="005237AA"/>
    <w:rsid w:val="0052450F"/>
    <w:rsid w:val="00524A82"/>
    <w:rsid w:val="00524E1A"/>
    <w:rsid w:val="0052630D"/>
    <w:rsid w:val="0052655E"/>
    <w:rsid w:val="005302A1"/>
    <w:rsid w:val="005329B7"/>
    <w:rsid w:val="00532B58"/>
    <w:rsid w:val="0053370A"/>
    <w:rsid w:val="00533A76"/>
    <w:rsid w:val="005347F3"/>
    <w:rsid w:val="00534E33"/>
    <w:rsid w:val="0053542D"/>
    <w:rsid w:val="00535C68"/>
    <w:rsid w:val="00536B1E"/>
    <w:rsid w:val="0053773B"/>
    <w:rsid w:val="00540F64"/>
    <w:rsid w:val="00541312"/>
    <w:rsid w:val="005416D0"/>
    <w:rsid w:val="005430CF"/>
    <w:rsid w:val="00543DF7"/>
    <w:rsid w:val="005451E6"/>
    <w:rsid w:val="005477EE"/>
    <w:rsid w:val="00550BA3"/>
    <w:rsid w:val="005512FF"/>
    <w:rsid w:val="0055167D"/>
    <w:rsid w:val="00552F15"/>
    <w:rsid w:val="00554F95"/>
    <w:rsid w:val="00556354"/>
    <w:rsid w:val="005568D0"/>
    <w:rsid w:val="00556DFA"/>
    <w:rsid w:val="005607B8"/>
    <w:rsid w:val="00562553"/>
    <w:rsid w:val="0056378F"/>
    <w:rsid w:val="00563E21"/>
    <w:rsid w:val="005652AA"/>
    <w:rsid w:val="0057017A"/>
    <w:rsid w:val="00571DC5"/>
    <w:rsid w:val="00573446"/>
    <w:rsid w:val="00573D66"/>
    <w:rsid w:val="00574E25"/>
    <w:rsid w:val="0057655F"/>
    <w:rsid w:val="00577080"/>
    <w:rsid w:val="00577550"/>
    <w:rsid w:val="00580E47"/>
    <w:rsid w:val="0058122A"/>
    <w:rsid w:val="0058171E"/>
    <w:rsid w:val="00584AA2"/>
    <w:rsid w:val="00584B1F"/>
    <w:rsid w:val="00585B15"/>
    <w:rsid w:val="00585C98"/>
    <w:rsid w:val="00586B64"/>
    <w:rsid w:val="005908A6"/>
    <w:rsid w:val="00596153"/>
    <w:rsid w:val="00596C6E"/>
    <w:rsid w:val="005A067E"/>
    <w:rsid w:val="005A1053"/>
    <w:rsid w:val="005A3DA0"/>
    <w:rsid w:val="005A4BFC"/>
    <w:rsid w:val="005A4F67"/>
    <w:rsid w:val="005A5475"/>
    <w:rsid w:val="005A5514"/>
    <w:rsid w:val="005A6F77"/>
    <w:rsid w:val="005B08FB"/>
    <w:rsid w:val="005B1B5D"/>
    <w:rsid w:val="005B2108"/>
    <w:rsid w:val="005B235C"/>
    <w:rsid w:val="005B416C"/>
    <w:rsid w:val="005B4E52"/>
    <w:rsid w:val="005B7CBC"/>
    <w:rsid w:val="005C04E6"/>
    <w:rsid w:val="005C10E1"/>
    <w:rsid w:val="005C2AF0"/>
    <w:rsid w:val="005C2B7E"/>
    <w:rsid w:val="005C4C0B"/>
    <w:rsid w:val="005C4E86"/>
    <w:rsid w:val="005C50FC"/>
    <w:rsid w:val="005C6D97"/>
    <w:rsid w:val="005D2366"/>
    <w:rsid w:val="005D37E6"/>
    <w:rsid w:val="005D4245"/>
    <w:rsid w:val="005D44F9"/>
    <w:rsid w:val="005D5B43"/>
    <w:rsid w:val="005D6A1A"/>
    <w:rsid w:val="005D6DB2"/>
    <w:rsid w:val="005E0237"/>
    <w:rsid w:val="005E0599"/>
    <w:rsid w:val="005E10C7"/>
    <w:rsid w:val="005E22DE"/>
    <w:rsid w:val="005E3DA0"/>
    <w:rsid w:val="005E55E5"/>
    <w:rsid w:val="005E55F9"/>
    <w:rsid w:val="005E65F1"/>
    <w:rsid w:val="005E6F6E"/>
    <w:rsid w:val="005F199E"/>
    <w:rsid w:val="005F2416"/>
    <w:rsid w:val="005F2A22"/>
    <w:rsid w:val="005F4035"/>
    <w:rsid w:val="005F5BD8"/>
    <w:rsid w:val="005F673B"/>
    <w:rsid w:val="005F7E96"/>
    <w:rsid w:val="00601206"/>
    <w:rsid w:val="00602D1D"/>
    <w:rsid w:val="006034D2"/>
    <w:rsid w:val="00603A22"/>
    <w:rsid w:val="006054CA"/>
    <w:rsid w:val="0060574D"/>
    <w:rsid w:val="00606CCA"/>
    <w:rsid w:val="0060780F"/>
    <w:rsid w:val="0061113C"/>
    <w:rsid w:val="00612B84"/>
    <w:rsid w:val="0061512A"/>
    <w:rsid w:val="00615478"/>
    <w:rsid w:val="006155DA"/>
    <w:rsid w:val="00617897"/>
    <w:rsid w:val="00617D9F"/>
    <w:rsid w:val="00617EC0"/>
    <w:rsid w:val="00621BEC"/>
    <w:rsid w:val="006229BC"/>
    <w:rsid w:val="0062448B"/>
    <w:rsid w:val="00625D35"/>
    <w:rsid w:val="00626368"/>
    <w:rsid w:val="00627284"/>
    <w:rsid w:val="00627570"/>
    <w:rsid w:val="00627617"/>
    <w:rsid w:val="00627658"/>
    <w:rsid w:val="00627811"/>
    <w:rsid w:val="00631586"/>
    <w:rsid w:val="00633058"/>
    <w:rsid w:val="00633822"/>
    <w:rsid w:val="00634C0B"/>
    <w:rsid w:val="00635216"/>
    <w:rsid w:val="00635E51"/>
    <w:rsid w:val="00636198"/>
    <w:rsid w:val="0063649D"/>
    <w:rsid w:val="006379B4"/>
    <w:rsid w:val="00640057"/>
    <w:rsid w:val="0064044D"/>
    <w:rsid w:val="00640CFE"/>
    <w:rsid w:val="00641553"/>
    <w:rsid w:val="00641A62"/>
    <w:rsid w:val="006426D1"/>
    <w:rsid w:val="006434F1"/>
    <w:rsid w:val="00643ABC"/>
    <w:rsid w:val="0064568E"/>
    <w:rsid w:val="00646489"/>
    <w:rsid w:val="0064673D"/>
    <w:rsid w:val="006509DA"/>
    <w:rsid w:val="006536E4"/>
    <w:rsid w:val="00655420"/>
    <w:rsid w:val="006554D2"/>
    <w:rsid w:val="00657C4B"/>
    <w:rsid w:val="00660F6A"/>
    <w:rsid w:val="00662657"/>
    <w:rsid w:val="00662BC6"/>
    <w:rsid w:val="0066314C"/>
    <w:rsid w:val="0066327B"/>
    <w:rsid w:val="00663C25"/>
    <w:rsid w:val="00663E52"/>
    <w:rsid w:val="00664527"/>
    <w:rsid w:val="00665F52"/>
    <w:rsid w:val="00667F6B"/>
    <w:rsid w:val="00670D6C"/>
    <w:rsid w:val="006710C6"/>
    <w:rsid w:val="00672371"/>
    <w:rsid w:val="00672F20"/>
    <w:rsid w:val="00674B6C"/>
    <w:rsid w:val="00675338"/>
    <w:rsid w:val="00675E9C"/>
    <w:rsid w:val="00680971"/>
    <w:rsid w:val="0068162A"/>
    <w:rsid w:val="006821CA"/>
    <w:rsid w:val="0068316C"/>
    <w:rsid w:val="00683481"/>
    <w:rsid w:val="00683CC5"/>
    <w:rsid w:val="00683EE8"/>
    <w:rsid w:val="006857FE"/>
    <w:rsid w:val="006858CB"/>
    <w:rsid w:val="00686B87"/>
    <w:rsid w:val="00691E63"/>
    <w:rsid w:val="00691F97"/>
    <w:rsid w:val="00692F71"/>
    <w:rsid w:val="00693E45"/>
    <w:rsid w:val="006949D6"/>
    <w:rsid w:val="00694EE4"/>
    <w:rsid w:val="006958AF"/>
    <w:rsid w:val="00695E77"/>
    <w:rsid w:val="00696956"/>
    <w:rsid w:val="00696D1E"/>
    <w:rsid w:val="006A0208"/>
    <w:rsid w:val="006A12CE"/>
    <w:rsid w:val="006A1A53"/>
    <w:rsid w:val="006A38F2"/>
    <w:rsid w:val="006A6C3B"/>
    <w:rsid w:val="006B0269"/>
    <w:rsid w:val="006B0447"/>
    <w:rsid w:val="006B0B72"/>
    <w:rsid w:val="006B1CA7"/>
    <w:rsid w:val="006B3192"/>
    <w:rsid w:val="006B378D"/>
    <w:rsid w:val="006B68AD"/>
    <w:rsid w:val="006B6EC8"/>
    <w:rsid w:val="006B7508"/>
    <w:rsid w:val="006B765D"/>
    <w:rsid w:val="006C12A8"/>
    <w:rsid w:val="006C18C4"/>
    <w:rsid w:val="006C25B9"/>
    <w:rsid w:val="006C264E"/>
    <w:rsid w:val="006C470E"/>
    <w:rsid w:val="006C690C"/>
    <w:rsid w:val="006C6AD3"/>
    <w:rsid w:val="006C6CF4"/>
    <w:rsid w:val="006D1019"/>
    <w:rsid w:val="006D226B"/>
    <w:rsid w:val="006D26ED"/>
    <w:rsid w:val="006D2A40"/>
    <w:rsid w:val="006D4BCB"/>
    <w:rsid w:val="006D4DF3"/>
    <w:rsid w:val="006D670C"/>
    <w:rsid w:val="006D6A22"/>
    <w:rsid w:val="006D6A50"/>
    <w:rsid w:val="006E0D1A"/>
    <w:rsid w:val="006E1BA2"/>
    <w:rsid w:val="006E1BAF"/>
    <w:rsid w:val="006E1E0C"/>
    <w:rsid w:val="006E25D2"/>
    <w:rsid w:val="006E2650"/>
    <w:rsid w:val="006E28E3"/>
    <w:rsid w:val="006E2A0A"/>
    <w:rsid w:val="006E2CEF"/>
    <w:rsid w:val="006E2EC1"/>
    <w:rsid w:val="006E41B5"/>
    <w:rsid w:val="006E4523"/>
    <w:rsid w:val="006E5691"/>
    <w:rsid w:val="006E663C"/>
    <w:rsid w:val="006E6D49"/>
    <w:rsid w:val="006E70B9"/>
    <w:rsid w:val="006F06F3"/>
    <w:rsid w:val="006F3062"/>
    <w:rsid w:val="006F441B"/>
    <w:rsid w:val="006F6AF2"/>
    <w:rsid w:val="006F734F"/>
    <w:rsid w:val="007016EC"/>
    <w:rsid w:val="00702284"/>
    <w:rsid w:val="007032B7"/>
    <w:rsid w:val="00705C76"/>
    <w:rsid w:val="00705CD8"/>
    <w:rsid w:val="00705E4E"/>
    <w:rsid w:val="0070605A"/>
    <w:rsid w:val="00706DE0"/>
    <w:rsid w:val="00706E0B"/>
    <w:rsid w:val="007104CD"/>
    <w:rsid w:val="00711EDA"/>
    <w:rsid w:val="00712070"/>
    <w:rsid w:val="007120C2"/>
    <w:rsid w:val="00712DE7"/>
    <w:rsid w:val="00713F28"/>
    <w:rsid w:val="00717422"/>
    <w:rsid w:val="00717B7F"/>
    <w:rsid w:val="007210D6"/>
    <w:rsid w:val="007211BD"/>
    <w:rsid w:val="00721DB5"/>
    <w:rsid w:val="00722EB5"/>
    <w:rsid w:val="00723860"/>
    <w:rsid w:val="00724838"/>
    <w:rsid w:val="00724F10"/>
    <w:rsid w:val="007251FD"/>
    <w:rsid w:val="00725C2D"/>
    <w:rsid w:val="00727372"/>
    <w:rsid w:val="00727BD6"/>
    <w:rsid w:val="00730932"/>
    <w:rsid w:val="0073224C"/>
    <w:rsid w:val="007337DD"/>
    <w:rsid w:val="00733C23"/>
    <w:rsid w:val="00735224"/>
    <w:rsid w:val="0073522E"/>
    <w:rsid w:val="00735624"/>
    <w:rsid w:val="007356FA"/>
    <w:rsid w:val="007358DA"/>
    <w:rsid w:val="00735DD1"/>
    <w:rsid w:val="00735E7B"/>
    <w:rsid w:val="00736913"/>
    <w:rsid w:val="00736949"/>
    <w:rsid w:val="007370C6"/>
    <w:rsid w:val="00740B21"/>
    <w:rsid w:val="00740CA8"/>
    <w:rsid w:val="00742009"/>
    <w:rsid w:val="00742388"/>
    <w:rsid w:val="00742720"/>
    <w:rsid w:val="00742909"/>
    <w:rsid w:val="00742973"/>
    <w:rsid w:val="00743235"/>
    <w:rsid w:val="007432E9"/>
    <w:rsid w:val="00743F31"/>
    <w:rsid w:val="00747236"/>
    <w:rsid w:val="00750362"/>
    <w:rsid w:val="0075209E"/>
    <w:rsid w:val="00756920"/>
    <w:rsid w:val="00756F09"/>
    <w:rsid w:val="00757E36"/>
    <w:rsid w:val="0076040A"/>
    <w:rsid w:val="00761DB0"/>
    <w:rsid w:val="007651CF"/>
    <w:rsid w:val="00766007"/>
    <w:rsid w:val="007673AE"/>
    <w:rsid w:val="00771058"/>
    <w:rsid w:val="00771223"/>
    <w:rsid w:val="007716E0"/>
    <w:rsid w:val="00773235"/>
    <w:rsid w:val="00773508"/>
    <w:rsid w:val="007751AF"/>
    <w:rsid w:val="00777CCD"/>
    <w:rsid w:val="00781C73"/>
    <w:rsid w:val="0078204D"/>
    <w:rsid w:val="0078212A"/>
    <w:rsid w:val="00783E1A"/>
    <w:rsid w:val="0078512F"/>
    <w:rsid w:val="00787876"/>
    <w:rsid w:val="00787D0E"/>
    <w:rsid w:val="007929F3"/>
    <w:rsid w:val="007935E8"/>
    <w:rsid w:val="00793A83"/>
    <w:rsid w:val="007943F5"/>
    <w:rsid w:val="00794E01"/>
    <w:rsid w:val="007967A2"/>
    <w:rsid w:val="00797112"/>
    <w:rsid w:val="007A0D0C"/>
    <w:rsid w:val="007A10BB"/>
    <w:rsid w:val="007A1BEF"/>
    <w:rsid w:val="007A2F49"/>
    <w:rsid w:val="007A33F4"/>
    <w:rsid w:val="007A3B5A"/>
    <w:rsid w:val="007A5C23"/>
    <w:rsid w:val="007A672E"/>
    <w:rsid w:val="007A7774"/>
    <w:rsid w:val="007A7B3E"/>
    <w:rsid w:val="007B0AFC"/>
    <w:rsid w:val="007B0C31"/>
    <w:rsid w:val="007B13A4"/>
    <w:rsid w:val="007B1B52"/>
    <w:rsid w:val="007B3A2C"/>
    <w:rsid w:val="007B64FA"/>
    <w:rsid w:val="007B6647"/>
    <w:rsid w:val="007B7AE7"/>
    <w:rsid w:val="007C0837"/>
    <w:rsid w:val="007C1589"/>
    <w:rsid w:val="007C1CED"/>
    <w:rsid w:val="007C3607"/>
    <w:rsid w:val="007C6DA9"/>
    <w:rsid w:val="007C7E95"/>
    <w:rsid w:val="007D0B29"/>
    <w:rsid w:val="007D1E16"/>
    <w:rsid w:val="007D3E1A"/>
    <w:rsid w:val="007D51A9"/>
    <w:rsid w:val="007D6460"/>
    <w:rsid w:val="007D7054"/>
    <w:rsid w:val="007D78C6"/>
    <w:rsid w:val="007E01FB"/>
    <w:rsid w:val="007E0A80"/>
    <w:rsid w:val="007E0BEC"/>
    <w:rsid w:val="007E308C"/>
    <w:rsid w:val="007E3101"/>
    <w:rsid w:val="007E69D8"/>
    <w:rsid w:val="007E6CF2"/>
    <w:rsid w:val="007F07CC"/>
    <w:rsid w:val="007F07FD"/>
    <w:rsid w:val="007F16B6"/>
    <w:rsid w:val="007F1F37"/>
    <w:rsid w:val="007F3A42"/>
    <w:rsid w:val="007F3BE2"/>
    <w:rsid w:val="007F4E36"/>
    <w:rsid w:val="007F7FB1"/>
    <w:rsid w:val="00800472"/>
    <w:rsid w:val="00801480"/>
    <w:rsid w:val="00802D22"/>
    <w:rsid w:val="00804C3C"/>
    <w:rsid w:val="0080626B"/>
    <w:rsid w:val="008064A6"/>
    <w:rsid w:val="00807AD2"/>
    <w:rsid w:val="0081050C"/>
    <w:rsid w:val="008120DA"/>
    <w:rsid w:val="00815923"/>
    <w:rsid w:val="00815C0A"/>
    <w:rsid w:val="0081791B"/>
    <w:rsid w:val="00821350"/>
    <w:rsid w:val="00823D4F"/>
    <w:rsid w:val="008249D5"/>
    <w:rsid w:val="00825D77"/>
    <w:rsid w:val="008307D0"/>
    <w:rsid w:val="008309F6"/>
    <w:rsid w:val="0083141F"/>
    <w:rsid w:val="00831802"/>
    <w:rsid w:val="00832331"/>
    <w:rsid w:val="008329B7"/>
    <w:rsid w:val="00833660"/>
    <w:rsid w:val="00835642"/>
    <w:rsid w:val="00836599"/>
    <w:rsid w:val="00836A55"/>
    <w:rsid w:val="00840497"/>
    <w:rsid w:val="00840A4B"/>
    <w:rsid w:val="008413C6"/>
    <w:rsid w:val="00841DA8"/>
    <w:rsid w:val="00842939"/>
    <w:rsid w:val="0084584D"/>
    <w:rsid w:val="00845D60"/>
    <w:rsid w:val="00846D3A"/>
    <w:rsid w:val="00850A9C"/>
    <w:rsid w:val="00853053"/>
    <w:rsid w:val="00854E36"/>
    <w:rsid w:val="00854F32"/>
    <w:rsid w:val="00855A92"/>
    <w:rsid w:val="00856108"/>
    <w:rsid w:val="00856D43"/>
    <w:rsid w:val="00857BAB"/>
    <w:rsid w:val="0086034E"/>
    <w:rsid w:val="00860C27"/>
    <w:rsid w:val="008631AF"/>
    <w:rsid w:val="0086345A"/>
    <w:rsid w:val="00865178"/>
    <w:rsid w:val="008656EB"/>
    <w:rsid w:val="00865AEA"/>
    <w:rsid w:val="00866A43"/>
    <w:rsid w:val="00866A67"/>
    <w:rsid w:val="00866CA1"/>
    <w:rsid w:val="00867F1F"/>
    <w:rsid w:val="00870CBA"/>
    <w:rsid w:val="0087404C"/>
    <w:rsid w:val="00874D75"/>
    <w:rsid w:val="00874E42"/>
    <w:rsid w:val="00876402"/>
    <w:rsid w:val="00880274"/>
    <w:rsid w:val="00880C21"/>
    <w:rsid w:val="00881642"/>
    <w:rsid w:val="008819C3"/>
    <w:rsid w:val="00881D89"/>
    <w:rsid w:val="008822D4"/>
    <w:rsid w:val="00883C40"/>
    <w:rsid w:val="008861C3"/>
    <w:rsid w:val="00886FF4"/>
    <w:rsid w:val="00887D74"/>
    <w:rsid w:val="00890143"/>
    <w:rsid w:val="00891229"/>
    <w:rsid w:val="0089137C"/>
    <w:rsid w:val="00891632"/>
    <w:rsid w:val="008936BD"/>
    <w:rsid w:val="00895873"/>
    <w:rsid w:val="008959B6"/>
    <w:rsid w:val="00895EFB"/>
    <w:rsid w:val="008968B1"/>
    <w:rsid w:val="00896C82"/>
    <w:rsid w:val="008971C5"/>
    <w:rsid w:val="00897821"/>
    <w:rsid w:val="00897A84"/>
    <w:rsid w:val="008A07DE"/>
    <w:rsid w:val="008A0E15"/>
    <w:rsid w:val="008A2AD7"/>
    <w:rsid w:val="008A45BA"/>
    <w:rsid w:val="008A4707"/>
    <w:rsid w:val="008A4DF0"/>
    <w:rsid w:val="008A5199"/>
    <w:rsid w:val="008A5897"/>
    <w:rsid w:val="008B1FC9"/>
    <w:rsid w:val="008B2D56"/>
    <w:rsid w:val="008B4A6B"/>
    <w:rsid w:val="008B552C"/>
    <w:rsid w:val="008B5F50"/>
    <w:rsid w:val="008B69EF"/>
    <w:rsid w:val="008B6DE3"/>
    <w:rsid w:val="008C059F"/>
    <w:rsid w:val="008C1E3B"/>
    <w:rsid w:val="008C1E4D"/>
    <w:rsid w:val="008C2520"/>
    <w:rsid w:val="008C3608"/>
    <w:rsid w:val="008C3F6A"/>
    <w:rsid w:val="008C496B"/>
    <w:rsid w:val="008C5112"/>
    <w:rsid w:val="008C6A6D"/>
    <w:rsid w:val="008C74C7"/>
    <w:rsid w:val="008D01BF"/>
    <w:rsid w:val="008D0CD4"/>
    <w:rsid w:val="008D1781"/>
    <w:rsid w:val="008D182A"/>
    <w:rsid w:val="008D1EAF"/>
    <w:rsid w:val="008D4494"/>
    <w:rsid w:val="008D787A"/>
    <w:rsid w:val="008D7E89"/>
    <w:rsid w:val="008E02F6"/>
    <w:rsid w:val="008E0F58"/>
    <w:rsid w:val="008E17E2"/>
    <w:rsid w:val="008E3340"/>
    <w:rsid w:val="008E3A66"/>
    <w:rsid w:val="008E4378"/>
    <w:rsid w:val="008E52DD"/>
    <w:rsid w:val="008E5654"/>
    <w:rsid w:val="008E6AD2"/>
    <w:rsid w:val="008E6AE5"/>
    <w:rsid w:val="008E7514"/>
    <w:rsid w:val="008F1FB6"/>
    <w:rsid w:val="008F22A2"/>
    <w:rsid w:val="008F2587"/>
    <w:rsid w:val="008F357E"/>
    <w:rsid w:val="008F35F3"/>
    <w:rsid w:val="008F4196"/>
    <w:rsid w:val="008F55B6"/>
    <w:rsid w:val="008F64AD"/>
    <w:rsid w:val="00902171"/>
    <w:rsid w:val="009025F0"/>
    <w:rsid w:val="00902F33"/>
    <w:rsid w:val="00904154"/>
    <w:rsid w:val="00904BE2"/>
    <w:rsid w:val="009058CA"/>
    <w:rsid w:val="00905BFD"/>
    <w:rsid w:val="00907E8B"/>
    <w:rsid w:val="00910754"/>
    <w:rsid w:val="009110D6"/>
    <w:rsid w:val="0091235D"/>
    <w:rsid w:val="00912731"/>
    <w:rsid w:val="00912DCE"/>
    <w:rsid w:val="00914342"/>
    <w:rsid w:val="00914B82"/>
    <w:rsid w:val="00914F49"/>
    <w:rsid w:val="0091525E"/>
    <w:rsid w:val="00915ECC"/>
    <w:rsid w:val="00915F6F"/>
    <w:rsid w:val="009164A4"/>
    <w:rsid w:val="00916535"/>
    <w:rsid w:val="009208F3"/>
    <w:rsid w:val="00920B8A"/>
    <w:rsid w:val="00922A28"/>
    <w:rsid w:val="00922F94"/>
    <w:rsid w:val="009243D1"/>
    <w:rsid w:val="009268A4"/>
    <w:rsid w:val="009309DE"/>
    <w:rsid w:val="009334D8"/>
    <w:rsid w:val="00934A30"/>
    <w:rsid w:val="00934DEC"/>
    <w:rsid w:val="009365B1"/>
    <w:rsid w:val="00936A0D"/>
    <w:rsid w:val="00942E14"/>
    <w:rsid w:val="009433B8"/>
    <w:rsid w:val="00944C62"/>
    <w:rsid w:val="009453DF"/>
    <w:rsid w:val="00947DAB"/>
    <w:rsid w:val="009502D3"/>
    <w:rsid w:val="009514E8"/>
    <w:rsid w:val="00951B62"/>
    <w:rsid w:val="00953635"/>
    <w:rsid w:val="009539F0"/>
    <w:rsid w:val="0095435F"/>
    <w:rsid w:val="009548E2"/>
    <w:rsid w:val="00955054"/>
    <w:rsid w:val="0095547B"/>
    <w:rsid w:val="00956540"/>
    <w:rsid w:val="00956E9D"/>
    <w:rsid w:val="00960622"/>
    <w:rsid w:val="00960CA9"/>
    <w:rsid w:val="00961661"/>
    <w:rsid w:val="00961FAD"/>
    <w:rsid w:val="0096277D"/>
    <w:rsid w:val="00962F26"/>
    <w:rsid w:val="00963B5D"/>
    <w:rsid w:val="009651B7"/>
    <w:rsid w:val="00965313"/>
    <w:rsid w:val="009659CF"/>
    <w:rsid w:val="00966E55"/>
    <w:rsid w:val="00970AAB"/>
    <w:rsid w:val="0097146F"/>
    <w:rsid w:val="009719B8"/>
    <w:rsid w:val="00971EA9"/>
    <w:rsid w:val="00973D1C"/>
    <w:rsid w:val="009742F1"/>
    <w:rsid w:val="00974768"/>
    <w:rsid w:val="00975E1A"/>
    <w:rsid w:val="0097623F"/>
    <w:rsid w:val="00976E6E"/>
    <w:rsid w:val="00977DBF"/>
    <w:rsid w:val="00981108"/>
    <w:rsid w:val="00981C92"/>
    <w:rsid w:val="00981CFD"/>
    <w:rsid w:val="00984880"/>
    <w:rsid w:val="0098560E"/>
    <w:rsid w:val="009911C2"/>
    <w:rsid w:val="00991B7A"/>
    <w:rsid w:val="0099316F"/>
    <w:rsid w:val="0099339C"/>
    <w:rsid w:val="009936E3"/>
    <w:rsid w:val="009947EC"/>
    <w:rsid w:val="00994C08"/>
    <w:rsid w:val="00996F55"/>
    <w:rsid w:val="00997DEE"/>
    <w:rsid w:val="009A060D"/>
    <w:rsid w:val="009A0B0F"/>
    <w:rsid w:val="009A2DF4"/>
    <w:rsid w:val="009A4A1F"/>
    <w:rsid w:val="009A58F1"/>
    <w:rsid w:val="009A64C7"/>
    <w:rsid w:val="009A735D"/>
    <w:rsid w:val="009B3695"/>
    <w:rsid w:val="009B3A80"/>
    <w:rsid w:val="009B64FD"/>
    <w:rsid w:val="009B6BF4"/>
    <w:rsid w:val="009B7AB4"/>
    <w:rsid w:val="009B7DD2"/>
    <w:rsid w:val="009C20B8"/>
    <w:rsid w:val="009C2EA1"/>
    <w:rsid w:val="009C5055"/>
    <w:rsid w:val="009C5182"/>
    <w:rsid w:val="009C61BC"/>
    <w:rsid w:val="009C6923"/>
    <w:rsid w:val="009D0647"/>
    <w:rsid w:val="009D0C8E"/>
    <w:rsid w:val="009D4816"/>
    <w:rsid w:val="009D4E9C"/>
    <w:rsid w:val="009D7012"/>
    <w:rsid w:val="009E0F2B"/>
    <w:rsid w:val="009E1646"/>
    <w:rsid w:val="009E2E3F"/>
    <w:rsid w:val="009E3E10"/>
    <w:rsid w:val="009E4961"/>
    <w:rsid w:val="009E5DEA"/>
    <w:rsid w:val="009E658F"/>
    <w:rsid w:val="009E6842"/>
    <w:rsid w:val="009E69A7"/>
    <w:rsid w:val="009E7F82"/>
    <w:rsid w:val="009F0155"/>
    <w:rsid w:val="009F22FE"/>
    <w:rsid w:val="009F271E"/>
    <w:rsid w:val="009F2771"/>
    <w:rsid w:val="009F3331"/>
    <w:rsid w:val="009F43D7"/>
    <w:rsid w:val="009F4E5B"/>
    <w:rsid w:val="009F5652"/>
    <w:rsid w:val="009F6A9F"/>
    <w:rsid w:val="00A00BC7"/>
    <w:rsid w:val="00A021DB"/>
    <w:rsid w:val="00A02DDF"/>
    <w:rsid w:val="00A0414C"/>
    <w:rsid w:val="00A04F93"/>
    <w:rsid w:val="00A06781"/>
    <w:rsid w:val="00A1102E"/>
    <w:rsid w:val="00A14295"/>
    <w:rsid w:val="00A1480F"/>
    <w:rsid w:val="00A15E0A"/>
    <w:rsid w:val="00A161EC"/>
    <w:rsid w:val="00A16BA3"/>
    <w:rsid w:val="00A16EC2"/>
    <w:rsid w:val="00A17C63"/>
    <w:rsid w:val="00A200D6"/>
    <w:rsid w:val="00A20B0B"/>
    <w:rsid w:val="00A20E8A"/>
    <w:rsid w:val="00A2114F"/>
    <w:rsid w:val="00A22C8E"/>
    <w:rsid w:val="00A22CED"/>
    <w:rsid w:val="00A23264"/>
    <w:rsid w:val="00A23266"/>
    <w:rsid w:val="00A23BA6"/>
    <w:rsid w:val="00A256E5"/>
    <w:rsid w:val="00A256E8"/>
    <w:rsid w:val="00A25B3C"/>
    <w:rsid w:val="00A2726F"/>
    <w:rsid w:val="00A27DFD"/>
    <w:rsid w:val="00A300A8"/>
    <w:rsid w:val="00A300DB"/>
    <w:rsid w:val="00A3095D"/>
    <w:rsid w:val="00A31D51"/>
    <w:rsid w:val="00A33DA9"/>
    <w:rsid w:val="00A34130"/>
    <w:rsid w:val="00A35C67"/>
    <w:rsid w:val="00A35CB6"/>
    <w:rsid w:val="00A36CBA"/>
    <w:rsid w:val="00A36DA2"/>
    <w:rsid w:val="00A41737"/>
    <w:rsid w:val="00A43483"/>
    <w:rsid w:val="00A44063"/>
    <w:rsid w:val="00A452DF"/>
    <w:rsid w:val="00A4565E"/>
    <w:rsid w:val="00A460E8"/>
    <w:rsid w:val="00A46200"/>
    <w:rsid w:val="00A468A3"/>
    <w:rsid w:val="00A46ED2"/>
    <w:rsid w:val="00A50B3E"/>
    <w:rsid w:val="00A51748"/>
    <w:rsid w:val="00A53100"/>
    <w:rsid w:val="00A5355C"/>
    <w:rsid w:val="00A55E7B"/>
    <w:rsid w:val="00A56B4C"/>
    <w:rsid w:val="00A6017B"/>
    <w:rsid w:val="00A605E1"/>
    <w:rsid w:val="00A610E7"/>
    <w:rsid w:val="00A62844"/>
    <w:rsid w:val="00A64BB5"/>
    <w:rsid w:val="00A650C4"/>
    <w:rsid w:val="00A66D3F"/>
    <w:rsid w:val="00A67766"/>
    <w:rsid w:val="00A700E2"/>
    <w:rsid w:val="00A70C66"/>
    <w:rsid w:val="00A72F67"/>
    <w:rsid w:val="00A7307D"/>
    <w:rsid w:val="00A730D4"/>
    <w:rsid w:val="00A747DE"/>
    <w:rsid w:val="00A7555F"/>
    <w:rsid w:val="00A75B36"/>
    <w:rsid w:val="00A7600E"/>
    <w:rsid w:val="00A76EF5"/>
    <w:rsid w:val="00A802C9"/>
    <w:rsid w:val="00A80680"/>
    <w:rsid w:val="00A814DA"/>
    <w:rsid w:val="00A833F8"/>
    <w:rsid w:val="00A83D1F"/>
    <w:rsid w:val="00A86E78"/>
    <w:rsid w:val="00A87376"/>
    <w:rsid w:val="00A90195"/>
    <w:rsid w:val="00A90381"/>
    <w:rsid w:val="00A90411"/>
    <w:rsid w:val="00A904F1"/>
    <w:rsid w:val="00A9058E"/>
    <w:rsid w:val="00A91504"/>
    <w:rsid w:val="00A91FD7"/>
    <w:rsid w:val="00A92083"/>
    <w:rsid w:val="00A94CD0"/>
    <w:rsid w:val="00A96309"/>
    <w:rsid w:val="00AA0BBE"/>
    <w:rsid w:val="00AA2D50"/>
    <w:rsid w:val="00AA4734"/>
    <w:rsid w:val="00AA4A5F"/>
    <w:rsid w:val="00AA6AB6"/>
    <w:rsid w:val="00AA7E1F"/>
    <w:rsid w:val="00AB0A7F"/>
    <w:rsid w:val="00AB1AD0"/>
    <w:rsid w:val="00AB3FFE"/>
    <w:rsid w:val="00AB549D"/>
    <w:rsid w:val="00AB60A0"/>
    <w:rsid w:val="00AB7F29"/>
    <w:rsid w:val="00AC0740"/>
    <w:rsid w:val="00AC453E"/>
    <w:rsid w:val="00AC4584"/>
    <w:rsid w:val="00AC4666"/>
    <w:rsid w:val="00AC4E24"/>
    <w:rsid w:val="00AC7093"/>
    <w:rsid w:val="00AC7E70"/>
    <w:rsid w:val="00AD0468"/>
    <w:rsid w:val="00AD1961"/>
    <w:rsid w:val="00AD1A70"/>
    <w:rsid w:val="00AD30AA"/>
    <w:rsid w:val="00AD4A72"/>
    <w:rsid w:val="00AD744D"/>
    <w:rsid w:val="00AE1214"/>
    <w:rsid w:val="00AE1B29"/>
    <w:rsid w:val="00AE2C89"/>
    <w:rsid w:val="00AE3B2B"/>
    <w:rsid w:val="00AF06F0"/>
    <w:rsid w:val="00AF07CE"/>
    <w:rsid w:val="00AF23A9"/>
    <w:rsid w:val="00AF2781"/>
    <w:rsid w:val="00AF283A"/>
    <w:rsid w:val="00AF2B0D"/>
    <w:rsid w:val="00AF2D15"/>
    <w:rsid w:val="00AF3B00"/>
    <w:rsid w:val="00AF3D06"/>
    <w:rsid w:val="00AF4BBF"/>
    <w:rsid w:val="00AF5333"/>
    <w:rsid w:val="00B005F1"/>
    <w:rsid w:val="00B00CD8"/>
    <w:rsid w:val="00B011A9"/>
    <w:rsid w:val="00B049E5"/>
    <w:rsid w:val="00B05668"/>
    <w:rsid w:val="00B05A71"/>
    <w:rsid w:val="00B06B39"/>
    <w:rsid w:val="00B07CB0"/>
    <w:rsid w:val="00B07D6B"/>
    <w:rsid w:val="00B10871"/>
    <w:rsid w:val="00B1123C"/>
    <w:rsid w:val="00B12D63"/>
    <w:rsid w:val="00B15020"/>
    <w:rsid w:val="00B15617"/>
    <w:rsid w:val="00B17A28"/>
    <w:rsid w:val="00B17FBD"/>
    <w:rsid w:val="00B2085D"/>
    <w:rsid w:val="00B226B4"/>
    <w:rsid w:val="00B22770"/>
    <w:rsid w:val="00B22C4A"/>
    <w:rsid w:val="00B22CBA"/>
    <w:rsid w:val="00B22F4A"/>
    <w:rsid w:val="00B2333A"/>
    <w:rsid w:val="00B23606"/>
    <w:rsid w:val="00B2420D"/>
    <w:rsid w:val="00B24734"/>
    <w:rsid w:val="00B24FA6"/>
    <w:rsid w:val="00B25308"/>
    <w:rsid w:val="00B2556A"/>
    <w:rsid w:val="00B2729F"/>
    <w:rsid w:val="00B276E2"/>
    <w:rsid w:val="00B27C67"/>
    <w:rsid w:val="00B27F37"/>
    <w:rsid w:val="00B32677"/>
    <w:rsid w:val="00B3461B"/>
    <w:rsid w:val="00B34DC9"/>
    <w:rsid w:val="00B35232"/>
    <w:rsid w:val="00B36F2B"/>
    <w:rsid w:val="00B4068C"/>
    <w:rsid w:val="00B40CB1"/>
    <w:rsid w:val="00B42206"/>
    <w:rsid w:val="00B4316F"/>
    <w:rsid w:val="00B46123"/>
    <w:rsid w:val="00B539B3"/>
    <w:rsid w:val="00B5501A"/>
    <w:rsid w:val="00B574C7"/>
    <w:rsid w:val="00B6089A"/>
    <w:rsid w:val="00B60E38"/>
    <w:rsid w:val="00B61DB9"/>
    <w:rsid w:val="00B629AA"/>
    <w:rsid w:val="00B63375"/>
    <w:rsid w:val="00B64E03"/>
    <w:rsid w:val="00B65544"/>
    <w:rsid w:val="00B66A42"/>
    <w:rsid w:val="00B67C7B"/>
    <w:rsid w:val="00B71A84"/>
    <w:rsid w:val="00B732BD"/>
    <w:rsid w:val="00B733AC"/>
    <w:rsid w:val="00B73607"/>
    <w:rsid w:val="00B7507E"/>
    <w:rsid w:val="00B75DFD"/>
    <w:rsid w:val="00B76081"/>
    <w:rsid w:val="00B7677A"/>
    <w:rsid w:val="00B80400"/>
    <w:rsid w:val="00B81A3A"/>
    <w:rsid w:val="00B81E44"/>
    <w:rsid w:val="00B8360D"/>
    <w:rsid w:val="00B83A7D"/>
    <w:rsid w:val="00B83B0C"/>
    <w:rsid w:val="00B856CE"/>
    <w:rsid w:val="00B85C0A"/>
    <w:rsid w:val="00B908B1"/>
    <w:rsid w:val="00B90B75"/>
    <w:rsid w:val="00B90C9A"/>
    <w:rsid w:val="00B91A44"/>
    <w:rsid w:val="00B94061"/>
    <w:rsid w:val="00B94811"/>
    <w:rsid w:val="00B94880"/>
    <w:rsid w:val="00B954EC"/>
    <w:rsid w:val="00B9648C"/>
    <w:rsid w:val="00B96D6B"/>
    <w:rsid w:val="00BA18E4"/>
    <w:rsid w:val="00BA20BD"/>
    <w:rsid w:val="00BA432A"/>
    <w:rsid w:val="00BA47AB"/>
    <w:rsid w:val="00BA4DAB"/>
    <w:rsid w:val="00BA5431"/>
    <w:rsid w:val="00BA74C7"/>
    <w:rsid w:val="00BA7809"/>
    <w:rsid w:val="00BA7DDC"/>
    <w:rsid w:val="00BB182F"/>
    <w:rsid w:val="00BB2E16"/>
    <w:rsid w:val="00BB6940"/>
    <w:rsid w:val="00BC05A7"/>
    <w:rsid w:val="00BC1439"/>
    <w:rsid w:val="00BC1E68"/>
    <w:rsid w:val="00BC5010"/>
    <w:rsid w:val="00BC511B"/>
    <w:rsid w:val="00BC598E"/>
    <w:rsid w:val="00BC5B56"/>
    <w:rsid w:val="00BC60C8"/>
    <w:rsid w:val="00BC7233"/>
    <w:rsid w:val="00BD1CB7"/>
    <w:rsid w:val="00BD1FA1"/>
    <w:rsid w:val="00BD2417"/>
    <w:rsid w:val="00BD2775"/>
    <w:rsid w:val="00BD2819"/>
    <w:rsid w:val="00BD2F4D"/>
    <w:rsid w:val="00BD2F66"/>
    <w:rsid w:val="00BD380F"/>
    <w:rsid w:val="00BD3DC0"/>
    <w:rsid w:val="00BD41F6"/>
    <w:rsid w:val="00BD472C"/>
    <w:rsid w:val="00BD56F4"/>
    <w:rsid w:val="00BD59C1"/>
    <w:rsid w:val="00BD5DB4"/>
    <w:rsid w:val="00BD5DB6"/>
    <w:rsid w:val="00BD695E"/>
    <w:rsid w:val="00BE0068"/>
    <w:rsid w:val="00BE0A60"/>
    <w:rsid w:val="00BE10B3"/>
    <w:rsid w:val="00BE1F77"/>
    <w:rsid w:val="00BE2F51"/>
    <w:rsid w:val="00BE3FA0"/>
    <w:rsid w:val="00BE407A"/>
    <w:rsid w:val="00BE47CB"/>
    <w:rsid w:val="00BE7F4F"/>
    <w:rsid w:val="00BF12BF"/>
    <w:rsid w:val="00BF3FEC"/>
    <w:rsid w:val="00BF49BE"/>
    <w:rsid w:val="00BF73F2"/>
    <w:rsid w:val="00C0023A"/>
    <w:rsid w:val="00C039EE"/>
    <w:rsid w:val="00C04FC5"/>
    <w:rsid w:val="00C055B9"/>
    <w:rsid w:val="00C100E3"/>
    <w:rsid w:val="00C10345"/>
    <w:rsid w:val="00C13B15"/>
    <w:rsid w:val="00C140DA"/>
    <w:rsid w:val="00C14C58"/>
    <w:rsid w:val="00C16173"/>
    <w:rsid w:val="00C16C0F"/>
    <w:rsid w:val="00C17116"/>
    <w:rsid w:val="00C17E80"/>
    <w:rsid w:val="00C20A28"/>
    <w:rsid w:val="00C20B72"/>
    <w:rsid w:val="00C21465"/>
    <w:rsid w:val="00C224B3"/>
    <w:rsid w:val="00C23AFD"/>
    <w:rsid w:val="00C23DFB"/>
    <w:rsid w:val="00C2440B"/>
    <w:rsid w:val="00C30257"/>
    <w:rsid w:val="00C30D4F"/>
    <w:rsid w:val="00C31586"/>
    <w:rsid w:val="00C32D1F"/>
    <w:rsid w:val="00C3342F"/>
    <w:rsid w:val="00C33BA9"/>
    <w:rsid w:val="00C34C6E"/>
    <w:rsid w:val="00C35C3F"/>
    <w:rsid w:val="00C35D78"/>
    <w:rsid w:val="00C3672D"/>
    <w:rsid w:val="00C36A14"/>
    <w:rsid w:val="00C37CAF"/>
    <w:rsid w:val="00C4164E"/>
    <w:rsid w:val="00C41746"/>
    <w:rsid w:val="00C41FDA"/>
    <w:rsid w:val="00C42429"/>
    <w:rsid w:val="00C43EF6"/>
    <w:rsid w:val="00C44BD1"/>
    <w:rsid w:val="00C459AF"/>
    <w:rsid w:val="00C46452"/>
    <w:rsid w:val="00C471CA"/>
    <w:rsid w:val="00C50BF8"/>
    <w:rsid w:val="00C51754"/>
    <w:rsid w:val="00C52951"/>
    <w:rsid w:val="00C53241"/>
    <w:rsid w:val="00C569A3"/>
    <w:rsid w:val="00C609C8"/>
    <w:rsid w:val="00C61DB1"/>
    <w:rsid w:val="00C63032"/>
    <w:rsid w:val="00C64BC6"/>
    <w:rsid w:val="00C64BF1"/>
    <w:rsid w:val="00C66134"/>
    <w:rsid w:val="00C669C8"/>
    <w:rsid w:val="00C66C20"/>
    <w:rsid w:val="00C66E72"/>
    <w:rsid w:val="00C71A17"/>
    <w:rsid w:val="00C731A1"/>
    <w:rsid w:val="00C7486B"/>
    <w:rsid w:val="00C813B2"/>
    <w:rsid w:val="00C8465E"/>
    <w:rsid w:val="00C86009"/>
    <w:rsid w:val="00C870DE"/>
    <w:rsid w:val="00C87316"/>
    <w:rsid w:val="00C87536"/>
    <w:rsid w:val="00C87BA0"/>
    <w:rsid w:val="00C87BF6"/>
    <w:rsid w:val="00C90865"/>
    <w:rsid w:val="00C9305A"/>
    <w:rsid w:val="00C937CE"/>
    <w:rsid w:val="00C937D4"/>
    <w:rsid w:val="00C93ED8"/>
    <w:rsid w:val="00C95647"/>
    <w:rsid w:val="00C96C6F"/>
    <w:rsid w:val="00C9742E"/>
    <w:rsid w:val="00C97FCC"/>
    <w:rsid w:val="00C97FD3"/>
    <w:rsid w:val="00CA19AE"/>
    <w:rsid w:val="00CA1B8A"/>
    <w:rsid w:val="00CA1ECA"/>
    <w:rsid w:val="00CA2AD8"/>
    <w:rsid w:val="00CA2C76"/>
    <w:rsid w:val="00CA441F"/>
    <w:rsid w:val="00CA569B"/>
    <w:rsid w:val="00CA647F"/>
    <w:rsid w:val="00CA6DAF"/>
    <w:rsid w:val="00CA7E90"/>
    <w:rsid w:val="00CB16FC"/>
    <w:rsid w:val="00CB16FD"/>
    <w:rsid w:val="00CB1E30"/>
    <w:rsid w:val="00CB1F9D"/>
    <w:rsid w:val="00CB2622"/>
    <w:rsid w:val="00CB310B"/>
    <w:rsid w:val="00CB34C2"/>
    <w:rsid w:val="00CB3E62"/>
    <w:rsid w:val="00CB4748"/>
    <w:rsid w:val="00CB5E79"/>
    <w:rsid w:val="00CB65F6"/>
    <w:rsid w:val="00CB69E7"/>
    <w:rsid w:val="00CB756F"/>
    <w:rsid w:val="00CC21BE"/>
    <w:rsid w:val="00CC251F"/>
    <w:rsid w:val="00CC4E52"/>
    <w:rsid w:val="00CC5B09"/>
    <w:rsid w:val="00CC7B9F"/>
    <w:rsid w:val="00CD0D08"/>
    <w:rsid w:val="00CD1643"/>
    <w:rsid w:val="00CD1672"/>
    <w:rsid w:val="00CD4815"/>
    <w:rsid w:val="00CD5294"/>
    <w:rsid w:val="00CD5B69"/>
    <w:rsid w:val="00CD6319"/>
    <w:rsid w:val="00CD7943"/>
    <w:rsid w:val="00CE0AEB"/>
    <w:rsid w:val="00CE0BDE"/>
    <w:rsid w:val="00CE1393"/>
    <w:rsid w:val="00CE1394"/>
    <w:rsid w:val="00CE17EA"/>
    <w:rsid w:val="00CE1989"/>
    <w:rsid w:val="00CE23C7"/>
    <w:rsid w:val="00CE2473"/>
    <w:rsid w:val="00CE659A"/>
    <w:rsid w:val="00CE7A66"/>
    <w:rsid w:val="00CF0C36"/>
    <w:rsid w:val="00CF1774"/>
    <w:rsid w:val="00CF2598"/>
    <w:rsid w:val="00CF2816"/>
    <w:rsid w:val="00CF37D1"/>
    <w:rsid w:val="00CF3A35"/>
    <w:rsid w:val="00CF4185"/>
    <w:rsid w:val="00CF5426"/>
    <w:rsid w:val="00CF5EAF"/>
    <w:rsid w:val="00D002B0"/>
    <w:rsid w:val="00D00D04"/>
    <w:rsid w:val="00D00DA5"/>
    <w:rsid w:val="00D01AC8"/>
    <w:rsid w:val="00D028CC"/>
    <w:rsid w:val="00D03496"/>
    <w:rsid w:val="00D04BD2"/>
    <w:rsid w:val="00D060B3"/>
    <w:rsid w:val="00D063D5"/>
    <w:rsid w:val="00D06FCB"/>
    <w:rsid w:val="00D07C02"/>
    <w:rsid w:val="00D10029"/>
    <w:rsid w:val="00D10E04"/>
    <w:rsid w:val="00D11E9D"/>
    <w:rsid w:val="00D12A06"/>
    <w:rsid w:val="00D13E1E"/>
    <w:rsid w:val="00D14A53"/>
    <w:rsid w:val="00D14BD1"/>
    <w:rsid w:val="00D15664"/>
    <w:rsid w:val="00D17635"/>
    <w:rsid w:val="00D17959"/>
    <w:rsid w:val="00D17DFA"/>
    <w:rsid w:val="00D202AC"/>
    <w:rsid w:val="00D20426"/>
    <w:rsid w:val="00D20525"/>
    <w:rsid w:val="00D22540"/>
    <w:rsid w:val="00D22DBB"/>
    <w:rsid w:val="00D22E3B"/>
    <w:rsid w:val="00D2348C"/>
    <w:rsid w:val="00D24D5D"/>
    <w:rsid w:val="00D25D3C"/>
    <w:rsid w:val="00D25F71"/>
    <w:rsid w:val="00D26340"/>
    <w:rsid w:val="00D271B9"/>
    <w:rsid w:val="00D27AD0"/>
    <w:rsid w:val="00D30A16"/>
    <w:rsid w:val="00D32C2B"/>
    <w:rsid w:val="00D406DD"/>
    <w:rsid w:val="00D42F3B"/>
    <w:rsid w:val="00D4368C"/>
    <w:rsid w:val="00D43966"/>
    <w:rsid w:val="00D43985"/>
    <w:rsid w:val="00D449F1"/>
    <w:rsid w:val="00D45430"/>
    <w:rsid w:val="00D4630C"/>
    <w:rsid w:val="00D46F46"/>
    <w:rsid w:val="00D4798B"/>
    <w:rsid w:val="00D536FD"/>
    <w:rsid w:val="00D53FA9"/>
    <w:rsid w:val="00D541E0"/>
    <w:rsid w:val="00D56684"/>
    <w:rsid w:val="00D57852"/>
    <w:rsid w:val="00D60295"/>
    <w:rsid w:val="00D622F8"/>
    <w:rsid w:val="00D70E8B"/>
    <w:rsid w:val="00D71890"/>
    <w:rsid w:val="00D719EE"/>
    <w:rsid w:val="00D72264"/>
    <w:rsid w:val="00D777D5"/>
    <w:rsid w:val="00D80630"/>
    <w:rsid w:val="00D8255C"/>
    <w:rsid w:val="00D82579"/>
    <w:rsid w:val="00D828E7"/>
    <w:rsid w:val="00D82C5E"/>
    <w:rsid w:val="00D84092"/>
    <w:rsid w:val="00D8422A"/>
    <w:rsid w:val="00D84797"/>
    <w:rsid w:val="00D852B5"/>
    <w:rsid w:val="00D8595E"/>
    <w:rsid w:val="00D8717C"/>
    <w:rsid w:val="00D87A39"/>
    <w:rsid w:val="00D87DD5"/>
    <w:rsid w:val="00D9019D"/>
    <w:rsid w:val="00D9185D"/>
    <w:rsid w:val="00D91B1B"/>
    <w:rsid w:val="00D91EBA"/>
    <w:rsid w:val="00D93271"/>
    <w:rsid w:val="00D94014"/>
    <w:rsid w:val="00D94511"/>
    <w:rsid w:val="00D94E5B"/>
    <w:rsid w:val="00D95986"/>
    <w:rsid w:val="00D96931"/>
    <w:rsid w:val="00D96E0F"/>
    <w:rsid w:val="00DA0EA1"/>
    <w:rsid w:val="00DA21DF"/>
    <w:rsid w:val="00DA28B1"/>
    <w:rsid w:val="00DA2FE6"/>
    <w:rsid w:val="00DA30C7"/>
    <w:rsid w:val="00DA514D"/>
    <w:rsid w:val="00DA683C"/>
    <w:rsid w:val="00DA6998"/>
    <w:rsid w:val="00DA7C8D"/>
    <w:rsid w:val="00DB4073"/>
    <w:rsid w:val="00DB5FD4"/>
    <w:rsid w:val="00DB6626"/>
    <w:rsid w:val="00DB6784"/>
    <w:rsid w:val="00DC15D3"/>
    <w:rsid w:val="00DC23E8"/>
    <w:rsid w:val="00DC32F4"/>
    <w:rsid w:val="00DC3800"/>
    <w:rsid w:val="00DC3F3A"/>
    <w:rsid w:val="00DC467B"/>
    <w:rsid w:val="00DC4A50"/>
    <w:rsid w:val="00DC628E"/>
    <w:rsid w:val="00DC7921"/>
    <w:rsid w:val="00DD0560"/>
    <w:rsid w:val="00DD1723"/>
    <w:rsid w:val="00DD1B71"/>
    <w:rsid w:val="00DD1F22"/>
    <w:rsid w:val="00DD41E7"/>
    <w:rsid w:val="00DD4D3A"/>
    <w:rsid w:val="00DD7DDE"/>
    <w:rsid w:val="00DE0505"/>
    <w:rsid w:val="00DE106C"/>
    <w:rsid w:val="00DE1F50"/>
    <w:rsid w:val="00DE22F9"/>
    <w:rsid w:val="00DE26EB"/>
    <w:rsid w:val="00DE282A"/>
    <w:rsid w:val="00DE29E0"/>
    <w:rsid w:val="00DE43A2"/>
    <w:rsid w:val="00DE52BC"/>
    <w:rsid w:val="00DE67D3"/>
    <w:rsid w:val="00DE7E48"/>
    <w:rsid w:val="00DF1369"/>
    <w:rsid w:val="00DF1DCB"/>
    <w:rsid w:val="00DF21F4"/>
    <w:rsid w:val="00DF50FE"/>
    <w:rsid w:val="00DF55B5"/>
    <w:rsid w:val="00DF56D6"/>
    <w:rsid w:val="00DF6071"/>
    <w:rsid w:val="00DF6697"/>
    <w:rsid w:val="00DF7817"/>
    <w:rsid w:val="00E004BB"/>
    <w:rsid w:val="00E00F2B"/>
    <w:rsid w:val="00E030E5"/>
    <w:rsid w:val="00E0381D"/>
    <w:rsid w:val="00E03D44"/>
    <w:rsid w:val="00E05D72"/>
    <w:rsid w:val="00E07CF3"/>
    <w:rsid w:val="00E07E57"/>
    <w:rsid w:val="00E10A36"/>
    <w:rsid w:val="00E110EF"/>
    <w:rsid w:val="00E1166C"/>
    <w:rsid w:val="00E12D3F"/>
    <w:rsid w:val="00E144B0"/>
    <w:rsid w:val="00E149CE"/>
    <w:rsid w:val="00E15803"/>
    <w:rsid w:val="00E20098"/>
    <w:rsid w:val="00E21267"/>
    <w:rsid w:val="00E212BF"/>
    <w:rsid w:val="00E21724"/>
    <w:rsid w:val="00E230B0"/>
    <w:rsid w:val="00E23398"/>
    <w:rsid w:val="00E2544A"/>
    <w:rsid w:val="00E26158"/>
    <w:rsid w:val="00E30DA6"/>
    <w:rsid w:val="00E3163F"/>
    <w:rsid w:val="00E31E17"/>
    <w:rsid w:val="00E3240C"/>
    <w:rsid w:val="00E32A22"/>
    <w:rsid w:val="00E33ABB"/>
    <w:rsid w:val="00E348EE"/>
    <w:rsid w:val="00E35620"/>
    <w:rsid w:val="00E361D8"/>
    <w:rsid w:val="00E4017F"/>
    <w:rsid w:val="00E42E85"/>
    <w:rsid w:val="00E42FE5"/>
    <w:rsid w:val="00E4635F"/>
    <w:rsid w:val="00E46D92"/>
    <w:rsid w:val="00E50435"/>
    <w:rsid w:val="00E50514"/>
    <w:rsid w:val="00E50897"/>
    <w:rsid w:val="00E50D5C"/>
    <w:rsid w:val="00E518A4"/>
    <w:rsid w:val="00E518C2"/>
    <w:rsid w:val="00E52B78"/>
    <w:rsid w:val="00E531A3"/>
    <w:rsid w:val="00E5528E"/>
    <w:rsid w:val="00E55401"/>
    <w:rsid w:val="00E5743A"/>
    <w:rsid w:val="00E625C6"/>
    <w:rsid w:val="00E6271F"/>
    <w:rsid w:val="00E62780"/>
    <w:rsid w:val="00E62854"/>
    <w:rsid w:val="00E62DD9"/>
    <w:rsid w:val="00E63726"/>
    <w:rsid w:val="00E63D95"/>
    <w:rsid w:val="00E641FC"/>
    <w:rsid w:val="00E70D26"/>
    <w:rsid w:val="00E718A5"/>
    <w:rsid w:val="00E7198D"/>
    <w:rsid w:val="00E733AB"/>
    <w:rsid w:val="00E73747"/>
    <w:rsid w:val="00E776ED"/>
    <w:rsid w:val="00E85507"/>
    <w:rsid w:val="00E861B9"/>
    <w:rsid w:val="00E86843"/>
    <w:rsid w:val="00E86FBB"/>
    <w:rsid w:val="00E87B6E"/>
    <w:rsid w:val="00E9234A"/>
    <w:rsid w:val="00E93687"/>
    <w:rsid w:val="00E93A2A"/>
    <w:rsid w:val="00E941ED"/>
    <w:rsid w:val="00E94EAE"/>
    <w:rsid w:val="00E9563F"/>
    <w:rsid w:val="00E95715"/>
    <w:rsid w:val="00E9612B"/>
    <w:rsid w:val="00EA1434"/>
    <w:rsid w:val="00EA1B1A"/>
    <w:rsid w:val="00EA245D"/>
    <w:rsid w:val="00EA4376"/>
    <w:rsid w:val="00EA44E0"/>
    <w:rsid w:val="00EA4BD5"/>
    <w:rsid w:val="00EA51C8"/>
    <w:rsid w:val="00EA69BB"/>
    <w:rsid w:val="00EB0FA2"/>
    <w:rsid w:val="00EB123B"/>
    <w:rsid w:val="00EB1A1C"/>
    <w:rsid w:val="00EB2149"/>
    <w:rsid w:val="00EB4A96"/>
    <w:rsid w:val="00EB55E5"/>
    <w:rsid w:val="00EB7EBA"/>
    <w:rsid w:val="00EC1C92"/>
    <w:rsid w:val="00EC4801"/>
    <w:rsid w:val="00EC53D0"/>
    <w:rsid w:val="00EC782C"/>
    <w:rsid w:val="00EC78BC"/>
    <w:rsid w:val="00ED1939"/>
    <w:rsid w:val="00ED45B1"/>
    <w:rsid w:val="00ED526D"/>
    <w:rsid w:val="00EE20DC"/>
    <w:rsid w:val="00EE22DD"/>
    <w:rsid w:val="00EE41BE"/>
    <w:rsid w:val="00EE4220"/>
    <w:rsid w:val="00EE50D4"/>
    <w:rsid w:val="00EE5AA4"/>
    <w:rsid w:val="00EE69A7"/>
    <w:rsid w:val="00EE6FB9"/>
    <w:rsid w:val="00EF10AE"/>
    <w:rsid w:val="00EF1613"/>
    <w:rsid w:val="00EF2380"/>
    <w:rsid w:val="00EF368C"/>
    <w:rsid w:val="00EF70BF"/>
    <w:rsid w:val="00EF7999"/>
    <w:rsid w:val="00F00BBC"/>
    <w:rsid w:val="00F00D4E"/>
    <w:rsid w:val="00F01251"/>
    <w:rsid w:val="00F01DB9"/>
    <w:rsid w:val="00F04A95"/>
    <w:rsid w:val="00F04CAA"/>
    <w:rsid w:val="00F05CC0"/>
    <w:rsid w:val="00F05CE4"/>
    <w:rsid w:val="00F10B3B"/>
    <w:rsid w:val="00F10D7E"/>
    <w:rsid w:val="00F113D5"/>
    <w:rsid w:val="00F11BA2"/>
    <w:rsid w:val="00F15C78"/>
    <w:rsid w:val="00F15FE7"/>
    <w:rsid w:val="00F167BF"/>
    <w:rsid w:val="00F171B5"/>
    <w:rsid w:val="00F233D9"/>
    <w:rsid w:val="00F236CC"/>
    <w:rsid w:val="00F2373C"/>
    <w:rsid w:val="00F24176"/>
    <w:rsid w:val="00F3053E"/>
    <w:rsid w:val="00F30A4F"/>
    <w:rsid w:val="00F30E66"/>
    <w:rsid w:val="00F311AC"/>
    <w:rsid w:val="00F31EB2"/>
    <w:rsid w:val="00F321F0"/>
    <w:rsid w:val="00F327A8"/>
    <w:rsid w:val="00F32873"/>
    <w:rsid w:val="00F3444E"/>
    <w:rsid w:val="00F346B5"/>
    <w:rsid w:val="00F3581E"/>
    <w:rsid w:val="00F3632B"/>
    <w:rsid w:val="00F37BC6"/>
    <w:rsid w:val="00F4011C"/>
    <w:rsid w:val="00F405F2"/>
    <w:rsid w:val="00F41B3E"/>
    <w:rsid w:val="00F42158"/>
    <w:rsid w:val="00F425EC"/>
    <w:rsid w:val="00F427AA"/>
    <w:rsid w:val="00F42856"/>
    <w:rsid w:val="00F428F0"/>
    <w:rsid w:val="00F42B42"/>
    <w:rsid w:val="00F44037"/>
    <w:rsid w:val="00F44458"/>
    <w:rsid w:val="00F4628A"/>
    <w:rsid w:val="00F46640"/>
    <w:rsid w:val="00F472D8"/>
    <w:rsid w:val="00F47D31"/>
    <w:rsid w:val="00F47EA2"/>
    <w:rsid w:val="00F50370"/>
    <w:rsid w:val="00F50439"/>
    <w:rsid w:val="00F50470"/>
    <w:rsid w:val="00F53B51"/>
    <w:rsid w:val="00F54E3C"/>
    <w:rsid w:val="00F56FE7"/>
    <w:rsid w:val="00F62764"/>
    <w:rsid w:val="00F62AA9"/>
    <w:rsid w:val="00F63D2A"/>
    <w:rsid w:val="00F641E3"/>
    <w:rsid w:val="00F710F3"/>
    <w:rsid w:val="00F711D0"/>
    <w:rsid w:val="00F725B3"/>
    <w:rsid w:val="00F7316D"/>
    <w:rsid w:val="00F748E0"/>
    <w:rsid w:val="00F75197"/>
    <w:rsid w:val="00F75A7D"/>
    <w:rsid w:val="00F80BE8"/>
    <w:rsid w:val="00F81354"/>
    <w:rsid w:val="00F8200A"/>
    <w:rsid w:val="00F82697"/>
    <w:rsid w:val="00F8269D"/>
    <w:rsid w:val="00F826C4"/>
    <w:rsid w:val="00F900AB"/>
    <w:rsid w:val="00F91622"/>
    <w:rsid w:val="00F937EC"/>
    <w:rsid w:val="00F95254"/>
    <w:rsid w:val="00F96A21"/>
    <w:rsid w:val="00F96E06"/>
    <w:rsid w:val="00FA1FB8"/>
    <w:rsid w:val="00FA287F"/>
    <w:rsid w:val="00FA422C"/>
    <w:rsid w:val="00FA43B1"/>
    <w:rsid w:val="00FB1C7E"/>
    <w:rsid w:val="00FB2810"/>
    <w:rsid w:val="00FB2FC0"/>
    <w:rsid w:val="00FB2FF6"/>
    <w:rsid w:val="00FB311F"/>
    <w:rsid w:val="00FB3272"/>
    <w:rsid w:val="00FB3D70"/>
    <w:rsid w:val="00FB50B8"/>
    <w:rsid w:val="00FC3916"/>
    <w:rsid w:val="00FC3C67"/>
    <w:rsid w:val="00FC3E60"/>
    <w:rsid w:val="00FC4178"/>
    <w:rsid w:val="00FC42EE"/>
    <w:rsid w:val="00FC507B"/>
    <w:rsid w:val="00FC52B8"/>
    <w:rsid w:val="00FC5629"/>
    <w:rsid w:val="00FC5C31"/>
    <w:rsid w:val="00FC6706"/>
    <w:rsid w:val="00FC673F"/>
    <w:rsid w:val="00FC68A6"/>
    <w:rsid w:val="00FD1F20"/>
    <w:rsid w:val="00FD5AD3"/>
    <w:rsid w:val="00FD7EA5"/>
    <w:rsid w:val="00FE069F"/>
    <w:rsid w:val="00FE2A79"/>
    <w:rsid w:val="00FE2C1A"/>
    <w:rsid w:val="00FE4573"/>
    <w:rsid w:val="00FE4866"/>
    <w:rsid w:val="00FE72BA"/>
    <w:rsid w:val="00FE737E"/>
    <w:rsid w:val="00FE75BB"/>
    <w:rsid w:val="00FE76E0"/>
    <w:rsid w:val="00FE7CCB"/>
    <w:rsid w:val="00FF250B"/>
    <w:rsid w:val="00FF3C1A"/>
    <w:rsid w:val="00FF406B"/>
    <w:rsid w:val="00FF44C3"/>
    <w:rsid w:val="00FF59B8"/>
    <w:rsid w:val="00FF5CA4"/>
    <w:rsid w:val="00FF6300"/>
    <w:rsid w:val="00FF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007F"/>
  <w15:docId w15:val="{13182D32-7D77-4C3B-88DD-FD76799F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H normal text"/>
    <w:qFormat/>
    <w:rsid w:val="004337B8"/>
    <w:rPr>
      <w:rFonts w:asciiTheme="minorHAnsi" w:hAnsiTheme="minorHAnsi"/>
      <w:sz w:val="24"/>
    </w:rPr>
  </w:style>
  <w:style w:type="paragraph" w:styleId="Heading1">
    <w:name w:val="heading 1"/>
    <w:basedOn w:val="Normal"/>
    <w:next w:val="Normal"/>
    <w:link w:val="Heading1Char"/>
    <w:uiPriority w:val="9"/>
    <w:qFormat/>
    <w:rsid w:val="006426D1"/>
    <w:pPr>
      <w:keepNext/>
      <w:keepLines/>
      <w:pageBreakBefore/>
      <w:numPr>
        <w:numId w:val="3"/>
      </w:numPr>
      <w:spacing w:after="240"/>
      <w:ind w:left="720" w:hanging="720"/>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3"/>
      </w:numPr>
      <w:spacing w:after="240"/>
      <w:ind w:left="720" w:hanging="720"/>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3"/>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unhideWhenUsed/>
    <w:qFormat/>
    <w:rsid w:val="00A747DE"/>
    <w:pPr>
      <w:keepNext/>
      <w:keepLines/>
      <w:numPr>
        <w:ilvl w:val="4"/>
        <w:numId w:val="3"/>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3"/>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unhideWhenUsed/>
    <w:qFormat/>
    <w:rsid w:val="00A747DE"/>
    <w:pPr>
      <w:keepNext/>
      <w:keepLines/>
      <w:numPr>
        <w:ilvl w:val="6"/>
        <w:numId w:val="3"/>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3"/>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3"/>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Title 2"/>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WH report text"/>
    <w:basedOn w:val="Normal"/>
    <w:link w:val="NoSpacingChar"/>
    <w:uiPriority w:val="1"/>
    <w:qFormat/>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5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 Char,Char"/>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 Char Char,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2"/>
      </w:numPr>
      <w:spacing w:after="240" w:line="264" w:lineRule="auto"/>
      <w:ind w:left="360"/>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Tabletitle">
    <w:name w:val="Table title"/>
    <w:basedOn w:val="Normal"/>
    <w:qFormat/>
    <w:rsid w:val="00DC3800"/>
  </w:style>
  <w:style w:type="paragraph" w:customStyle="1" w:styleId="Figuretitle">
    <w:name w:val="Figure title"/>
    <w:basedOn w:val="Normal"/>
    <w:qFormat/>
    <w:rsid w:val="00DC3800"/>
  </w:style>
  <w:style w:type="paragraph" w:customStyle="1" w:styleId="BasicParagraph">
    <w:name w:val="[Basic Paragraph]"/>
    <w:basedOn w:val="Normal"/>
    <w:uiPriority w:val="99"/>
    <w:rsid w:val="00D87DD5"/>
    <w:pPr>
      <w:autoSpaceDE w:val="0"/>
      <w:autoSpaceDN w:val="0"/>
      <w:adjustRightInd w:val="0"/>
      <w:spacing w:line="288" w:lineRule="auto"/>
      <w:textAlignment w:val="center"/>
    </w:pPr>
    <w:rPr>
      <w:rFonts w:ascii="Minion Pro" w:hAnsi="Minion Pro" w:cs="Minion Pro"/>
      <w:color w:val="000000"/>
      <w:szCs w:val="24"/>
    </w:rPr>
  </w:style>
  <w:style w:type="character" w:customStyle="1" w:styleId="UnresolvedMention1">
    <w:name w:val="Unresolved Mention1"/>
    <w:basedOn w:val="DefaultParagraphFont"/>
    <w:uiPriority w:val="99"/>
    <w:semiHidden/>
    <w:unhideWhenUsed/>
    <w:rsid w:val="00D46F46"/>
    <w:rPr>
      <w:color w:val="605E5C"/>
      <w:shd w:val="clear" w:color="auto" w:fill="E1DFDD"/>
    </w:rPr>
  </w:style>
  <w:style w:type="character" w:styleId="CommentReference">
    <w:name w:val="annotation reference"/>
    <w:basedOn w:val="DefaultParagraphFont"/>
    <w:uiPriority w:val="99"/>
    <w:semiHidden/>
    <w:unhideWhenUsed/>
    <w:rsid w:val="00013E55"/>
    <w:rPr>
      <w:sz w:val="16"/>
      <w:szCs w:val="16"/>
    </w:rPr>
  </w:style>
  <w:style w:type="paragraph" w:styleId="CommentText">
    <w:name w:val="annotation text"/>
    <w:basedOn w:val="Normal"/>
    <w:link w:val="CommentTextChar"/>
    <w:uiPriority w:val="99"/>
    <w:unhideWhenUsed/>
    <w:rsid w:val="00013E55"/>
    <w:rPr>
      <w:sz w:val="20"/>
    </w:rPr>
  </w:style>
  <w:style w:type="character" w:customStyle="1" w:styleId="CommentTextChar">
    <w:name w:val="Comment Text Char"/>
    <w:basedOn w:val="DefaultParagraphFont"/>
    <w:link w:val="CommentText"/>
    <w:uiPriority w:val="99"/>
    <w:rsid w:val="00013E5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13E55"/>
    <w:rPr>
      <w:b/>
      <w:bCs/>
    </w:rPr>
  </w:style>
  <w:style w:type="character" w:customStyle="1" w:styleId="CommentSubjectChar">
    <w:name w:val="Comment Subject Char"/>
    <w:basedOn w:val="CommentTextChar"/>
    <w:link w:val="CommentSubject"/>
    <w:uiPriority w:val="99"/>
    <w:semiHidden/>
    <w:rsid w:val="00013E55"/>
    <w:rPr>
      <w:rFonts w:asciiTheme="minorHAnsi" w:hAnsiTheme="minorHAnsi"/>
      <w:b/>
      <w:bCs/>
    </w:rPr>
  </w:style>
  <w:style w:type="character" w:customStyle="1" w:styleId="NoSpacingChar">
    <w:name w:val="No Spacing Char"/>
    <w:aliases w:val="WH paragraph text Char,WH report text Char"/>
    <w:basedOn w:val="DefaultParagraphFont"/>
    <w:link w:val="NoSpacing"/>
    <w:uiPriority w:val="1"/>
    <w:rsid w:val="004630C2"/>
    <w:rPr>
      <w:rFonts w:asciiTheme="minorHAnsi" w:hAnsiTheme="minorHAnsi"/>
      <w:sz w:val="24"/>
    </w:r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link w:val="ListParagraph"/>
    <w:uiPriority w:val="34"/>
    <w:qFormat/>
    <w:locked/>
    <w:rsid w:val="004630C2"/>
    <w:rPr>
      <w:rFonts w:asciiTheme="minorHAnsi" w:hAnsiTheme="minorHAnsi" w:cs="Arial Unicode MS"/>
      <w:color w:val="000000"/>
      <w:sz w:val="24"/>
      <w:szCs w:val="22"/>
      <w:u w:color="000000"/>
      <w:bdr w:val="nil"/>
    </w:rPr>
  </w:style>
  <w:style w:type="paragraph" w:styleId="Quote">
    <w:name w:val="Quote"/>
    <w:basedOn w:val="Normal"/>
    <w:next w:val="Normal"/>
    <w:link w:val="QuoteChar"/>
    <w:uiPriority w:val="29"/>
    <w:qFormat/>
    <w:rsid w:val="004630C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284" w:right="805"/>
    </w:pPr>
    <w:rPr>
      <w:rFonts w:ascii="Calibri" w:hAnsi="Calibri" w:cstheme="minorBidi"/>
      <w:iCs/>
      <w:color w:val="000000" w:themeColor="text1"/>
      <w:szCs w:val="22"/>
    </w:rPr>
  </w:style>
  <w:style w:type="character" w:customStyle="1" w:styleId="QuoteChar">
    <w:name w:val="Quote Char"/>
    <w:basedOn w:val="DefaultParagraphFont"/>
    <w:link w:val="Quote"/>
    <w:uiPriority w:val="29"/>
    <w:rsid w:val="004630C2"/>
    <w:rPr>
      <w:rFonts w:ascii="Calibri" w:hAnsi="Calibri" w:cstheme="minorBidi"/>
      <w:iCs/>
      <w:color w:val="000000" w:themeColor="text1"/>
      <w:sz w:val="24"/>
      <w:szCs w:val="22"/>
      <w:shd w:val="clear" w:color="auto" w:fill="FFFFFF" w:themeFill="background1"/>
    </w:rPr>
  </w:style>
  <w:style w:type="paragraph" w:styleId="Caption">
    <w:name w:val="caption"/>
    <w:basedOn w:val="Normal"/>
    <w:next w:val="Normal"/>
    <w:uiPriority w:val="35"/>
    <w:unhideWhenUsed/>
    <w:qFormat/>
    <w:rsid w:val="0091235D"/>
    <w:pPr>
      <w:spacing w:after="200"/>
    </w:pPr>
    <w:rPr>
      <w:rFonts w:cstheme="minorBidi"/>
      <w:i/>
      <w:iCs/>
      <w:color w:val="1F497D" w:themeColor="text2"/>
      <w:sz w:val="18"/>
      <w:szCs w:val="18"/>
    </w:rPr>
  </w:style>
  <w:style w:type="paragraph" w:customStyle="1" w:styleId="BoldBody">
    <w:name w:val="Bold Body"/>
    <w:basedOn w:val="BodyText"/>
    <w:next w:val="BodyText"/>
    <w:link w:val="BoldBodyChar"/>
    <w:uiPriority w:val="1"/>
    <w:qFormat/>
    <w:rsid w:val="002532CA"/>
    <w:pPr>
      <w:numPr>
        <w:numId w:val="0"/>
      </w:numPr>
      <w:spacing w:before="120" w:after="120" w:line="276" w:lineRule="auto"/>
      <w:contextualSpacing/>
    </w:pPr>
    <w:rPr>
      <w:rFonts w:ascii="Arial" w:hAnsi="Arial" w:cstheme="minorBidi"/>
      <w:b/>
      <w:bCs w:val="0"/>
      <w:iCs w:val="0"/>
      <w:color w:val="000000" w:themeColor="text1"/>
      <w:sz w:val="22"/>
      <w:szCs w:val="22"/>
    </w:rPr>
  </w:style>
  <w:style w:type="character" w:customStyle="1" w:styleId="BoldBodyChar">
    <w:name w:val="Bold Body Char"/>
    <w:basedOn w:val="BodyTextChar"/>
    <w:link w:val="BoldBody"/>
    <w:uiPriority w:val="1"/>
    <w:rsid w:val="002532CA"/>
    <w:rPr>
      <w:rFonts w:ascii="Arial" w:eastAsia="Times New Roman" w:hAnsi="Arial" w:cstheme="minorBidi"/>
      <w:b/>
      <w:bCs w:val="0"/>
      <w:iCs w:val="0"/>
      <w:color w:val="000000" w:themeColor="text1"/>
      <w:sz w:val="22"/>
      <w:szCs w:val="22"/>
    </w:rPr>
  </w:style>
  <w:style w:type="table" w:styleId="LightList-Accent3">
    <w:name w:val="Light List Accent 3"/>
    <w:basedOn w:val="TableNormal"/>
    <w:uiPriority w:val="61"/>
    <w:rsid w:val="001379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2">
    <w:name w:val="Unresolved Mention2"/>
    <w:basedOn w:val="DefaultParagraphFont"/>
    <w:uiPriority w:val="99"/>
    <w:semiHidden/>
    <w:unhideWhenUsed/>
    <w:rsid w:val="0076040A"/>
    <w:rPr>
      <w:color w:val="605E5C"/>
      <w:shd w:val="clear" w:color="auto" w:fill="E1DFDD"/>
    </w:rPr>
  </w:style>
  <w:style w:type="table" w:styleId="MediumShading1-Accent3">
    <w:name w:val="Medium Shading 1 Accent 3"/>
    <w:basedOn w:val="TableNormal"/>
    <w:uiPriority w:val="63"/>
    <w:rsid w:val="002A59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dTable1Light">
    <w:name w:val="Grid Table 1 Light"/>
    <w:basedOn w:val="TableNormal"/>
    <w:uiPriority w:val="46"/>
    <w:rsid w:val="000951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0C20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7337DD"/>
    <w:rPr>
      <w:color w:val="800080" w:themeColor="followedHyperlink"/>
      <w:u w:val="single"/>
    </w:rPr>
  </w:style>
  <w:style w:type="character" w:styleId="UnresolvedMention">
    <w:name w:val="Unresolved Mention"/>
    <w:basedOn w:val="DefaultParagraphFont"/>
    <w:uiPriority w:val="99"/>
    <w:semiHidden/>
    <w:unhideWhenUsed/>
    <w:rsid w:val="00E1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0919">
      <w:bodyDiv w:val="1"/>
      <w:marLeft w:val="0"/>
      <w:marRight w:val="0"/>
      <w:marTop w:val="0"/>
      <w:marBottom w:val="0"/>
      <w:divBdr>
        <w:top w:val="none" w:sz="0" w:space="0" w:color="auto"/>
        <w:left w:val="none" w:sz="0" w:space="0" w:color="auto"/>
        <w:bottom w:val="none" w:sz="0" w:space="0" w:color="auto"/>
        <w:right w:val="none" w:sz="0" w:space="0" w:color="auto"/>
      </w:divBdr>
    </w:div>
    <w:div w:id="167409526">
      <w:bodyDiv w:val="1"/>
      <w:marLeft w:val="0"/>
      <w:marRight w:val="0"/>
      <w:marTop w:val="0"/>
      <w:marBottom w:val="0"/>
      <w:divBdr>
        <w:top w:val="none" w:sz="0" w:space="0" w:color="auto"/>
        <w:left w:val="none" w:sz="0" w:space="0" w:color="auto"/>
        <w:bottom w:val="none" w:sz="0" w:space="0" w:color="auto"/>
        <w:right w:val="none" w:sz="0" w:space="0" w:color="auto"/>
      </w:divBdr>
      <w:divsChild>
        <w:div w:id="2068333544">
          <w:marLeft w:val="446"/>
          <w:marRight w:val="0"/>
          <w:marTop w:val="0"/>
          <w:marBottom w:val="0"/>
          <w:divBdr>
            <w:top w:val="none" w:sz="0" w:space="0" w:color="auto"/>
            <w:left w:val="none" w:sz="0" w:space="0" w:color="auto"/>
            <w:bottom w:val="none" w:sz="0" w:space="0" w:color="auto"/>
            <w:right w:val="none" w:sz="0" w:space="0" w:color="auto"/>
          </w:divBdr>
        </w:div>
        <w:div w:id="1763452516">
          <w:marLeft w:val="446"/>
          <w:marRight w:val="0"/>
          <w:marTop w:val="0"/>
          <w:marBottom w:val="0"/>
          <w:divBdr>
            <w:top w:val="none" w:sz="0" w:space="0" w:color="auto"/>
            <w:left w:val="none" w:sz="0" w:space="0" w:color="auto"/>
            <w:bottom w:val="none" w:sz="0" w:space="0" w:color="auto"/>
            <w:right w:val="none" w:sz="0" w:space="0" w:color="auto"/>
          </w:divBdr>
        </w:div>
        <w:div w:id="357900852">
          <w:marLeft w:val="446"/>
          <w:marRight w:val="0"/>
          <w:marTop w:val="0"/>
          <w:marBottom w:val="0"/>
          <w:divBdr>
            <w:top w:val="none" w:sz="0" w:space="0" w:color="auto"/>
            <w:left w:val="none" w:sz="0" w:space="0" w:color="auto"/>
            <w:bottom w:val="none" w:sz="0" w:space="0" w:color="auto"/>
            <w:right w:val="none" w:sz="0" w:space="0" w:color="auto"/>
          </w:divBdr>
        </w:div>
        <w:div w:id="2032341396">
          <w:marLeft w:val="446"/>
          <w:marRight w:val="0"/>
          <w:marTop w:val="0"/>
          <w:marBottom w:val="0"/>
          <w:divBdr>
            <w:top w:val="none" w:sz="0" w:space="0" w:color="auto"/>
            <w:left w:val="none" w:sz="0" w:space="0" w:color="auto"/>
            <w:bottom w:val="none" w:sz="0" w:space="0" w:color="auto"/>
            <w:right w:val="none" w:sz="0" w:space="0" w:color="auto"/>
          </w:divBdr>
        </w:div>
        <w:div w:id="1509560855">
          <w:marLeft w:val="446"/>
          <w:marRight w:val="0"/>
          <w:marTop w:val="0"/>
          <w:marBottom w:val="0"/>
          <w:divBdr>
            <w:top w:val="none" w:sz="0" w:space="0" w:color="auto"/>
            <w:left w:val="none" w:sz="0" w:space="0" w:color="auto"/>
            <w:bottom w:val="none" w:sz="0" w:space="0" w:color="auto"/>
            <w:right w:val="none" w:sz="0" w:space="0" w:color="auto"/>
          </w:divBdr>
        </w:div>
        <w:div w:id="1280725503">
          <w:marLeft w:val="446"/>
          <w:marRight w:val="0"/>
          <w:marTop w:val="0"/>
          <w:marBottom w:val="0"/>
          <w:divBdr>
            <w:top w:val="none" w:sz="0" w:space="0" w:color="auto"/>
            <w:left w:val="none" w:sz="0" w:space="0" w:color="auto"/>
            <w:bottom w:val="none" w:sz="0" w:space="0" w:color="auto"/>
            <w:right w:val="none" w:sz="0" w:space="0" w:color="auto"/>
          </w:divBdr>
        </w:div>
        <w:div w:id="2098676265">
          <w:marLeft w:val="446"/>
          <w:marRight w:val="0"/>
          <w:marTop w:val="0"/>
          <w:marBottom w:val="0"/>
          <w:divBdr>
            <w:top w:val="none" w:sz="0" w:space="0" w:color="auto"/>
            <w:left w:val="none" w:sz="0" w:space="0" w:color="auto"/>
            <w:bottom w:val="none" w:sz="0" w:space="0" w:color="auto"/>
            <w:right w:val="none" w:sz="0" w:space="0" w:color="auto"/>
          </w:divBdr>
        </w:div>
        <w:div w:id="310865737">
          <w:marLeft w:val="446"/>
          <w:marRight w:val="0"/>
          <w:marTop w:val="0"/>
          <w:marBottom w:val="0"/>
          <w:divBdr>
            <w:top w:val="none" w:sz="0" w:space="0" w:color="auto"/>
            <w:left w:val="none" w:sz="0" w:space="0" w:color="auto"/>
            <w:bottom w:val="none" w:sz="0" w:space="0" w:color="auto"/>
            <w:right w:val="none" w:sz="0" w:space="0" w:color="auto"/>
          </w:divBdr>
        </w:div>
        <w:div w:id="250555337">
          <w:marLeft w:val="446"/>
          <w:marRight w:val="0"/>
          <w:marTop w:val="0"/>
          <w:marBottom w:val="0"/>
          <w:divBdr>
            <w:top w:val="none" w:sz="0" w:space="0" w:color="auto"/>
            <w:left w:val="none" w:sz="0" w:space="0" w:color="auto"/>
            <w:bottom w:val="none" w:sz="0" w:space="0" w:color="auto"/>
            <w:right w:val="none" w:sz="0" w:space="0" w:color="auto"/>
          </w:divBdr>
        </w:div>
        <w:div w:id="120811509">
          <w:marLeft w:val="446"/>
          <w:marRight w:val="0"/>
          <w:marTop w:val="0"/>
          <w:marBottom w:val="0"/>
          <w:divBdr>
            <w:top w:val="none" w:sz="0" w:space="0" w:color="auto"/>
            <w:left w:val="none" w:sz="0" w:space="0" w:color="auto"/>
            <w:bottom w:val="none" w:sz="0" w:space="0" w:color="auto"/>
            <w:right w:val="none" w:sz="0" w:space="0" w:color="auto"/>
          </w:divBdr>
        </w:div>
        <w:div w:id="189225096">
          <w:marLeft w:val="446"/>
          <w:marRight w:val="0"/>
          <w:marTop w:val="0"/>
          <w:marBottom w:val="0"/>
          <w:divBdr>
            <w:top w:val="none" w:sz="0" w:space="0" w:color="auto"/>
            <w:left w:val="none" w:sz="0" w:space="0" w:color="auto"/>
            <w:bottom w:val="none" w:sz="0" w:space="0" w:color="auto"/>
            <w:right w:val="none" w:sz="0" w:space="0" w:color="auto"/>
          </w:divBdr>
        </w:div>
        <w:div w:id="1099982246">
          <w:marLeft w:val="446"/>
          <w:marRight w:val="0"/>
          <w:marTop w:val="0"/>
          <w:marBottom w:val="0"/>
          <w:divBdr>
            <w:top w:val="none" w:sz="0" w:space="0" w:color="auto"/>
            <w:left w:val="none" w:sz="0" w:space="0" w:color="auto"/>
            <w:bottom w:val="none" w:sz="0" w:space="0" w:color="auto"/>
            <w:right w:val="none" w:sz="0" w:space="0" w:color="auto"/>
          </w:divBdr>
        </w:div>
        <w:div w:id="985164396">
          <w:marLeft w:val="446"/>
          <w:marRight w:val="0"/>
          <w:marTop w:val="0"/>
          <w:marBottom w:val="0"/>
          <w:divBdr>
            <w:top w:val="none" w:sz="0" w:space="0" w:color="auto"/>
            <w:left w:val="none" w:sz="0" w:space="0" w:color="auto"/>
            <w:bottom w:val="none" w:sz="0" w:space="0" w:color="auto"/>
            <w:right w:val="none" w:sz="0" w:space="0" w:color="auto"/>
          </w:divBdr>
        </w:div>
        <w:div w:id="504636279">
          <w:marLeft w:val="446"/>
          <w:marRight w:val="0"/>
          <w:marTop w:val="0"/>
          <w:marBottom w:val="0"/>
          <w:divBdr>
            <w:top w:val="none" w:sz="0" w:space="0" w:color="auto"/>
            <w:left w:val="none" w:sz="0" w:space="0" w:color="auto"/>
            <w:bottom w:val="none" w:sz="0" w:space="0" w:color="auto"/>
            <w:right w:val="none" w:sz="0" w:space="0" w:color="auto"/>
          </w:divBdr>
        </w:div>
        <w:div w:id="1671908201">
          <w:marLeft w:val="446"/>
          <w:marRight w:val="0"/>
          <w:marTop w:val="0"/>
          <w:marBottom w:val="0"/>
          <w:divBdr>
            <w:top w:val="none" w:sz="0" w:space="0" w:color="auto"/>
            <w:left w:val="none" w:sz="0" w:space="0" w:color="auto"/>
            <w:bottom w:val="none" w:sz="0" w:space="0" w:color="auto"/>
            <w:right w:val="none" w:sz="0" w:space="0" w:color="auto"/>
          </w:divBdr>
        </w:div>
        <w:div w:id="643121048">
          <w:marLeft w:val="446"/>
          <w:marRight w:val="0"/>
          <w:marTop w:val="0"/>
          <w:marBottom w:val="0"/>
          <w:divBdr>
            <w:top w:val="none" w:sz="0" w:space="0" w:color="auto"/>
            <w:left w:val="none" w:sz="0" w:space="0" w:color="auto"/>
            <w:bottom w:val="none" w:sz="0" w:space="0" w:color="auto"/>
            <w:right w:val="none" w:sz="0" w:space="0" w:color="auto"/>
          </w:divBdr>
        </w:div>
        <w:div w:id="1905212135">
          <w:marLeft w:val="446"/>
          <w:marRight w:val="0"/>
          <w:marTop w:val="0"/>
          <w:marBottom w:val="0"/>
          <w:divBdr>
            <w:top w:val="none" w:sz="0" w:space="0" w:color="auto"/>
            <w:left w:val="none" w:sz="0" w:space="0" w:color="auto"/>
            <w:bottom w:val="none" w:sz="0" w:space="0" w:color="auto"/>
            <w:right w:val="none" w:sz="0" w:space="0" w:color="auto"/>
          </w:divBdr>
        </w:div>
        <w:div w:id="1368944008">
          <w:marLeft w:val="446"/>
          <w:marRight w:val="0"/>
          <w:marTop w:val="0"/>
          <w:marBottom w:val="0"/>
          <w:divBdr>
            <w:top w:val="none" w:sz="0" w:space="0" w:color="auto"/>
            <w:left w:val="none" w:sz="0" w:space="0" w:color="auto"/>
            <w:bottom w:val="none" w:sz="0" w:space="0" w:color="auto"/>
            <w:right w:val="none" w:sz="0" w:space="0" w:color="auto"/>
          </w:divBdr>
        </w:div>
        <w:div w:id="1670869898">
          <w:marLeft w:val="446"/>
          <w:marRight w:val="0"/>
          <w:marTop w:val="0"/>
          <w:marBottom w:val="0"/>
          <w:divBdr>
            <w:top w:val="none" w:sz="0" w:space="0" w:color="auto"/>
            <w:left w:val="none" w:sz="0" w:space="0" w:color="auto"/>
            <w:bottom w:val="none" w:sz="0" w:space="0" w:color="auto"/>
            <w:right w:val="none" w:sz="0" w:space="0" w:color="auto"/>
          </w:divBdr>
        </w:div>
        <w:div w:id="2128507214">
          <w:marLeft w:val="446"/>
          <w:marRight w:val="0"/>
          <w:marTop w:val="0"/>
          <w:marBottom w:val="0"/>
          <w:divBdr>
            <w:top w:val="none" w:sz="0" w:space="0" w:color="auto"/>
            <w:left w:val="none" w:sz="0" w:space="0" w:color="auto"/>
            <w:bottom w:val="none" w:sz="0" w:space="0" w:color="auto"/>
            <w:right w:val="none" w:sz="0" w:space="0" w:color="auto"/>
          </w:divBdr>
        </w:div>
        <w:div w:id="648942859">
          <w:marLeft w:val="446"/>
          <w:marRight w:val="0"/>
          <w:marTop w:val="0"/>
          <w:marBottom w:val="0"/>
          <w:divBdr>
            <w:top w:val="none" w:sz="0" w:space="0" w:color="auto"/>
            <w:left w:val="none" w:sz="0" w:space="0" w:color="auto"/>
            <w:bottom w:val="none" w:sz="0" w:space="0" w:color="auto"/>
            <w:right w:val="none" w:sz="0" w:space="0" w:color="auto"/>
          </w:divBdr>
        </w:div>
      </w:divsChild>
    </w:div>
    <w:div w:id="766660297">
      <w:bodyDiv w:val="1"/>
      <w:marLeft w:val="0"/>
      <w:marRight w:val="0"/>
      <w:marTop w:val="0"/>
      <w:marBottom w:val="0"/>
      <w:divBdr>
        <w:top w:val="none" w:sz="0" w:space="0" w:color="auto"/>
        <w:left w:val="none" w:sz="0" w:space="0" w:color="auto"/>
        <w:bottom w:val="none" w:sz="0" w:space="0" w:color="auto"/>
        <w:right w:val="none" w:sz="0" w:space="0" w:color="auto"/>
      </w:divBdr>
    </w:div>
    <w:div w:id="825165738">
      <w:bodyDiv w:val="1"/>
      <w:marLeft w:val="0"/>
      <w:marRight w:val="0"/>
      <w:marTop w:val="0"/>
      <w:marBottom w:val="0"/>
      <w:divBdr>
        <w:top w:val="none" w:sz="0" w:space="0" w:color="auto"/>
        <w:left w:val="none" w:sz="0" w:space="0" w:color="auto"/>
        <w:bottom w:val="none" w:sz="0" w:space="0" w:color="auto"/>
        <w:right w:val="none" w:sz="0" w:space="0" w:color="auto"/>
      </w:divBdr>
    </w:div>
    <w:div w:id="878206232">
      <w:bodyDiv w:val="1"/>
      <w:marLeft w:val="0"/>
      <w:marRight w:val="0"/>
      <w:marTop w:val="0"/>
      <w:marBottom w:val="0"/>
      <w:divBdr>
        <w:top w:val="none" w:sz="0" w:space="0" w:color="auto"/>
        <w:left w:val="none" w:sz="0" w:space="0" w:color="auto"/>
        <w:bottom w:val="none" w:sz="0" w:space="0" w:color="auto"/>
        <w:right w:val="none" w:sz="0" w:space="0" w:color="auto"/>
      </w:divBdr>
      <w:divsChild>
        <w:div w:id="1666782229">
          <w:marLeft w:val="446"/>
          <w:marRight w:val="0"/>
          <w:marTop w:val="0"/>
          <w:marBottom w:val="0"/>
          <w:divBdr>
            <w:top w:val="none" w:sz="0" w:space="0" w:color="auto"/>
            <w:left w:val="none" w:sz="0" w:space="0" w:color="auto"/>
            <w:bottom w:val="none" w:sz="0" w:space="0" w:color="auto"/>
            <w:right w:val="none" w:sz="0" w:space="0" w:color="auto"/>
          </w:divBdr>
        </w:div>
        <w:div w:id="1821343378">
          <w:marLeft w:val="446"/>
          <w:marRight w:val="0"/>
          <w:marTop w:val="0"/>
          <w:marBottom w:val="0"/>
          <w:divBdr>
            <w:top w:val="none" w:sz="0" w:space="0" w:color="auto"/>
            <w:left w:val="none" w:sz="0" w:space="0" w:color="auto"/>
            <w:bottom w:val="none" w:sz="0" w:space="0" w:color="auto"/>
            <w:right w:val="none" w:sz="0" w:space="0" w:color="auto"/>
          </w:divBdr>
        </w:div>
        <w:div w:id="1306425877">
          <w:marLeft w:val="446"/>
          <w:marRight w:val="0"/>
          <w:marTop w:val="0"/>
          <w:marBottom w:val="0"/>
          <w:divBdr>
            <w:top w:val="none" w:sz="0" w:space="0" w:color="auto"/>
            <w:left w:val="none" w:sz="0" w:space="0" w:color="auto"/>
            <w:bottom w:val="none" w:sz="0" w:space="0" w:color="auto"/>
            <w:right w:val="none" w:sz="0" w:space="0" w:color="auto"/>
          </w:divBdr>
        </w:div>
        <w:div w:id="483469232">
          <w:marLeft w:val="446"/>
          <w:marRight w:val="0"/>
          <w:marTop w:val="0"/>
          <w:marBottom w:val="0"/>
          <w:divBdr>
            <w:top w:val="none" w:sz="0" w:space="0" w:color="auto"/>
            <w:left w:val="none" w:sz="0" w:space="0" w:color="auto"/>
            <w:bottom w:val="none" w:sz="0" w:space="0" w:color="auto"/>
            <w:right w:val="none" w:sz="0" w:space="0" w:color="auto"/>
          </w:divBdr>
        </w:div>
        <w:div w:id="717170538">
          <w:marLeft w:val="446"/>
          <w:marRight w:val="0"/>
          <w:marTop w:val="0"/>
          <w:marBottom w:val="0"/>
          <w:divBdr>
            <w:top w:val="none" w:sz="0" w:space="0" w:color="auto"/>
            <w:left w:val="none" w:sz="0" w:space="0" w:color="auto"/>
            <w:bottom w:val="none" w:sz="0" w:space="0" w:color="auto"/>
            <w:right w:val="none" w:sz="0" w:space="0" w:color="auto"/>
          </w:divBdr>
        </w:div>
        <w:div w:id="857088912">
          <w:marLeft w:val="446"/>
          <w:marRight w:val="0"/>
          <w:marTop w:val="0"/>
          <w:marBottom w:val="0"/>
          <w:divBdr>
            <w:top w:val="none" w:sz="0" w:space="0" w:color="auto"/>
            <w:left w:val="none" w:sz="0" w:space="0" w:color="auto"/>
            <w:bottom w:val="none" w:sz="0" w:space="0" w:color="auto"/>
            <w:right w:val="none" w:sz="0" w:space="0" w:color="auto"/>
          </w:divBdr>
        </w:div>
        <w:div w:id="1304311035">
          <w:marLeft w:val="446"/>
          <w:marRight w:val="0"/>
          <w:marTop w:val="0"/>
          <w:marBottom w:val="0"/>
          <w:divBdr>
            <w:top w:val="none" w:sz="0" w:space="0" w:color="auto"/>
            <w:left w:val="none" w:sz="0" w:space="0" w:color="auto"/>
            <w:bottom w:val="none" w:sz="0" w:space="0" w:color="auto"/>
            <w:right w:val="none" w:sz="0" w:space="0" w:color="auto"/>
          </w:divBdr>
        </w:div>
        <w:div w:id="884217533">
          <w:marLeft w:val="446"/>
          <w:marRight w:val="0"/>
          <w:marTop w:val="0"/>
          <w:marBottom w:val="0"/>
          <w:divBdr>
            <w:top w:val="none" w:sz="0" w:space="0" w:color="auto"/>
            <w:left w:val="none" w:sz="0" w:space="0" w:color="auto"/>
            <w:bottom w:val="none" w:sz="0" w:space="0" w:color="auto"/>
            <w:right w:val="none" w:sz="0" w:space="0" w:color="auto"/>
          </w:divBdr>
        </w:div>
        <w:div w:id="1683506592">
          <w:marLeft w:val="446"/>
          <w:marRight w:val="0"/>
          <w:marTop w:val="0"/>
          <w:marBottom w:val="0"/>
          <w:divBdr>
            <w:top w:val="none" w:sz="0" w:space="0" w:color="auto"/>
            <w:left w:val="none" w:sz="0" w:space="0" w:color="auto"/>
            <w:bottom w:val="none" w:sz="0" w:space="0" w:color="auto"/>
            <w:right w:val="none" w:sz="0" w:space="0" w:color="auto"/>
          </w:divBdr>
        </w:div>
        <w:div w:id="1232698303">
          <w:marLeft w:val="446"/>
          <w:marRight w:val="0"/>
          <w:marTop w:val="0"/>
          <w:marBottom w:val="0"/>
          <w:divBdr>
            <w:top w:val="none" w:sz="0" w:space="0" w:color="auto"/>
            <w:left w:val="none" w:sz="0" w:space="0" w:color="auto"/>
            <w:bottom w:val="none" w:sz="0" w:space="0" w:color="auto"/>
            <w:right w:val="none" w:sz="0" w:space="0" w:color="auto"/>
          </w:divBdr>
        </w:div>
        <w:div w:id="240484053">
          <w:marLeft w:val="446"/>
          <w:marRight w:val="0"/>
          <w:marTop w:val="0"/>
          <w:marBottom w:val="0"/>
          <w:divBdr>
            <w:top w:val="none" w:sz="0" w:space="0" w:color="auto"/>
            <w:left w:val="none" w:sz="0" w:space="0" w:color="auto"/>
            <w:bottom w:val="none" w:sz="0" w:space="0" w:color="auto"/>
            <w:right w:val="none" w:sz="0" w:space="0" w:color="auto"/>
          </w:divBdr>
        </w:div>
        <w:div w:id="1791778499">
          <w:marLeft w:val="446"/>
          <w:marRight w:val="0"/>
          <w:marTop w:val="0"/>
          <w:marBottom w:val="0"/>
          <w:divBdr>
            <w:top w:val="none" w:sz="0" w:space="0" w:color="auto"/>
            <w:left w:val="none" w:sz="0" w:space="0" w:color="auto"/>
            <w:bottom w:val="none" w:sz="0" w:space="0" w:color="auto"/>
            <w:right w:val="none" w:sz="0" w:space="0" w:color="auto"/>
          </w:divBdr>
        </w:div>
        <w:div w:id="1660574929">
          <w:marLeft w:val="446"/>
          <w:marRight w:val="0"/>
          <w:marTop w:val="0"/>
          <w:marBottom w:val="0"/>
          <w:divBdr>
            <w:top w:val="none" w:sz="0" w:space="0" w:color="auto"/>
            <w:left w:val="none" w:sz="0" w:space="0" w:color="auto"/>
            <w:bottom w:val="none" w:sz="0" w:space="0" w:color="auto"/>
            <w:right w:val="none" w:sz="0" w:space="0" w:color="auto"/>
          </w:divBdr>
        </w:div>
        <w:div w:id="1731222686">
          <w:marLeft w:val="446"/>
          <w:marRight w:val="0"/>
          <w:marTop w:val="0"/>
          <w:marBottom w:val="0"/>
          <w:divBdr>
            <w:top w:val="none" w:sz="0" w:space="0" w:color="auto"/>
            <w:left w:val="none" w:sz="0" w:space="0" w:color="auto"/>
            <w:bottom w:val="none" w:sz="0" w:space="0" w:color="auto"/>
            <w:right w:val="none" w:sz="0" w:space="0" w:color="auto"/>
          </w:divBdr>
        </w:div>
        <w:div w:id="1441804928">
          <w:marLeft w:val="446"/>
          <w:marRight w:val="0"/>
          <w:marTop w:val="0"/>
          <w:marBottom w:val="0"/>
          <w:divBdr>
            <w:top w:val="none" w:sz="0" w:space="0" w:color="auto"/>
            <w:left w:val="none" w:sz="0" w:space="0" w:color="auto"/>
            <w:bottom w:val="none" w:sz="0" w:space="0" w:color="auto"/>
            <w:right w:val="none" w:sz="0" w:space="0" w:color="auto"/>
          </w:divBdr>
        </w:div>
        <w:div w:id="719675601">
          <w:marLeft w:val="446"/>
          <w:marRight w:val="0"/>
          <w:marTop w:val="0"/>
          <w:marBottom w:val="0"/>
          <w:divBdr>
            <w:top w:val="none" w:sz="0" w:space="0" w:color="auto"/>
            <w:left w:val="none" w:sz="0" w:space="0" w:color="auto"/>
            <w:bottom w:val="none" w:sz="0" w:space="0" w:color="auto"/>
            <w:right w:val="none" w:sz="0" w:space="0" w:color="auto"/>
          </w:divBdr>
        </w:div>
      </w:divsChild>
    </w:div>
    <w:div w:id="1041052031">
      <w:bodyDiv w:val="1"/>
      <w:marLeft w:val="0"/>
      <w:marRight w:val="0"/>
      <w:marTop w:val="0"/>
      <w:marBottom w:val="0"/>
      <w:divBdr>
        <w:top w:val="none" w:sz="0" w:space="0" w:color="auto"/>
        <w:left w:val="none" w:sz="0" w:space="0" w:color="auto"/>
        <w:bottom w:val="none" w:sz="0" w:space="0" w:color="auto"/>
        <w:right w:val="none" w:sz="0" w:space="0" w:color="auto"/>
      </w:divBdr>
    </w:div>
    <w:div w:id="1390961586">
      <w:bodyDiv w:val="1"/>
      <w:marLeft w:val="0"/>
      <w:marRight w:val="0"/>
      <w:marTop w:val="0"/>
      <w:marBottom w:val="0"/>
      <w:divBdr>
        <w:top w:val="none" w:sz="0" w:space="0" w:color="auto"/>
        <w:left w:val="none" w:sz="0" w:space="0" w:color="auto"/>
        <w:bottom w:val="none" w:sz="0" w:space="0" w:color="auto"/>
        <w:right w:val="none" w:sz="0" w:space="0" w:color="auto"/>
      </w:divBdr>
    </w:div>
    <w:div w:id="1824081070">
      <w:bodyDiv w:val="1"/>
      <w:marLeft w:val="0"/>
      <w:marRight w:val="0"/>
      <w:marTop w:val="0"/>
      <w:marBottom w:val="0"/>
      <w:divBdr>
        <w:top w:val="none" w:sz="0" w:space="0" w:color="auto"/>
        <w:left w:val="none" w:sz="0" w:space="0" w:color="auto"/>
        <w:bottom w:val="none" w:sz="0" w:space="0" w:color="auto"/>
        <w:right w:val="none" w:sz="0" w:space="0" w:color="auto"/>
      </w:divBdr>
    </w:div>
    <w:div w:id="1894072901">
      <w:bodyDiv w:val="1"/>
      <w:marLeft w:val="0"/>
      <w:marRight w:val="0"/>
      <w:marTop w:val="0"/>
      <w:marBottom w:val="0"/>
      <w:divBdr>
        <w:top w:val="none" w:sz="0" w:space="0" w:color="auto"/>
        <w:left w:val="none" w:sz="0" w:space="0" w:color="auto"/>
        <w:bottom w:val="none" w:sz="0" w:space="0" w:color="auto"/>
        <w:right w:val="none" w:sz="0" w:space="0" w:color="auto"/>
      </w:divBdr>
    </w:div>
    <w:div w:id="1990133776">
      <w:bodyDiv w:val="1"/>
      <w:marLeft w:val="0"/>
      <w:marRight w:val="0"/>
      <w:marTop w:val="0"/>
      <w:marBottom w:val="0"/>
      <w:divBdr>
        <w:top w:val="none" w:sz="0" w:space="0" w:color="auto"/>
        <w:left w:val="none" w:sz="0" w:space="0" w:color="auto"/>
        <w:bottom w:val="none" w:sz="0" w:space="0" w:color="auto"/>
        <w:right w:val="none" w:sz="0" w:space="0" w:color="auto"/>
      </w:divBdr>
    </w:div>
    <w:div w:id="2076775077">
      <w:bodyDiv w:val="1"/>
      <w:marLeft w:val="0"/>
      <w:marRight w:val="0"/>
      <w:marTop w:val="0"/>
      <w:marBottom w:val="0"/>
      <w:divBdr>
        <w:top w:val="none" w:sz="0" w:space="0" w:color="auto"/>
        <w:left w:val="none" w:sz="0" w:space="0" w:color="auto"/>
        <w:bottom w:val="none" w:sz="0" w:space="0" w:color="auto"/>
        <w:right w:val="none" w:sz="0" w:space="0" w:color="auto"/>
      </w:divBdr>
      <w:divsChild>
        <w:div w:id="331228946">
          <w:marLeft w:val="0"/>
          <w:marRight w:val="0"/>
          <w:marTop w:val="0"/>
          <w:marBottom w:val="0"/>
          <w:divBdr>
            <w:top w:val="none" w:sz="0" w:space="0" w:color="auto"/>
            <w:left w:val="none" w:sz="0" w:space="0" w:color="auto"/>
            <w:bottom w:val="none" w:sz="0" w:space="0" w:color="auto"/>
            <w:right w:val="none" w:sz="0" w:space="0" w:color="auto"/>
          </w:divBdr>
          <w:divsChild>
            <w:div w:id="1498569781">
              <w:marLeft w:val="0"/>
              <w:marRight w:val="0"/>
              <w:marTop w:val="0"/>
              <w:marBottom w:val="0"/>
              <w:divBdr>
                <w:top w:val="none" w:sz="0" w:space="0" w:color="auto"/>
                <w:left w:val="none" w:sz="0" w:space="0" w:color="auto"/>
                <w:bottom w:val="none" w:sz="0" w:space="0" w:color="auto"/>
                <w:right w:val="none" w:sz="0" w:space="0" w:color="auto"/>
              </w:divBdr>
            </w:div>
            <w:div w:id="240992268">
              <w:marLeft w:val="0"/>
              <w:marRight w:val="0"/>
              <w:marTop w:val="0"/>
              <w:marBottom w:val="0"/>
              <w:divBdr>
                <w:top w:val="none" w:sz="0" w:space="0" w:color="auto"/>
                <w:left w:val="none" w:sz="0" w:space="0" w:color="auto"/>
                <w:bottom w:val="none" w:sz="0" w:space="0" w:color="auto"/>
                <w:right w:val="none" w:sz="0" w:space="0" w:color="auto"/>
              </w:divBdr>
            </w:div>
            <w:div w:id="428280116">
              <w:marLeft w:val="0"/>
              <w:marRight w:val="0"/>
              <w:marTop w:val="0"/>
              <w:marBottom w:val="0"/>
              <w:divBdr>
                <w:top w:val="none" w:sz="0" w:space="0" w:color="auto"/>
                <w:left w:val="none" w:sz="0" w:space="0" w:color="auto"/>
                <w:bottom w:val="none" w:sz="0" w:space="0" w:color="auto"/>
                <w:right w:val="none" w:sz="0" w:space="0" w:color="auto"/>
              </w:divBdr>
            </w:div>
            <w:div w:id="283197951">
              <w:marLeft w:val="0"/>
              <w:marRight w:val="0"/>
              <w:marTop w:val="0"/>
              <w:marBottom w:val="0"/>
              <w:divBdr>
                <w:top w:val="none" w:sz="0" w:space="0" w:color="auto"/>
                <w:left w:val="none" w:sz="0" w:space="0" w:color="auto"/>
                <w:bottom w:val="none" w:sz="0" w:space="0" w:color="auto"/>
                <w:right w:val="none" w:sz="0" w:space="0" w:color="auto"/>
              </w:divBdr>
            </w:div>
            <w:div w:id="146676154">
              <w:marLeft w:val="0"/>
              <w:marRight w:val="0"/>
              <w:marTop w:val="0"/>
              <w:marBottom w:val="0"/>
              <w:divBdr>
                <w:top w:val="none" w:sz="0" w:space="0" w:color="auto"/>
                <w:left w:val="none" w:sz="0" w:space="0" w:color="auto"/>
                <w:bottom w:val="none" w:sz="0" w:space="0" w:color="auto"/>
                <w:right w:val="none" w:sz="0" w:space="0" w:color="auto"/>
              </w:divBdr>
              <w:divsChild>
                <w:div w:id="157832557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0968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vehill@wavehill.com" TargetMode="External"/><Relationship Id="rId18" Type="http://schemas.openxmlformats.org/officeDocument/2006/relationships/hyperlink" Target="http://www.getoutgetactive.co.uk/" TargetMode="External"/><Relationship Id="rId26" Type="http://schemas.openxmlformats.org/officeDocument/2006/relationships/chart" Target="charts/chart2.xml"/><Relationship Id="rId39" Type="http://schemas.openxmlformats.org/officeDocument/2006/relationships/hyperlink" Target="https://www.youtube.com/watch?v=WF-Yg6hE_BI&amp;list=PLA7MMK5VqkdpFY5hCV-rKIuc2KJ3BNLlj&amp;index=6&amp;t=0s" TargetMode="External"/><Relationship Id="rId21" Type="http://schemas.openxmlformats.org/officeDocument/2006/relationships/header" Target="header1.xml"/><Relationship Id="rId34" Type="http://schemas.openxmlformats.org/officeDocument/2006/relationships/hyperlink" Target="https://www.youtube.com/watch?v=tVPMt3E1is4&amp;list=PLA7MMK5VqkdpFY5hCV-rKIuc2KJ3BNLlj&amp;index=2&amp;t=0s" TargetMode="External"/><Relationship Id="rId42" Type="http://schemas.openxmlformats.org/officeDocument/2006/relationships/hyperlink" Target="https://toolkit.volunteeringmatters.org.uk/" TargetMode="External"/><Relationship Id="rId47" Type="http://schemas.openxmlformats.org/officeDocument/2006/relationships/hyperlink" Target="https://www.youtube.com/watch?v=qyOvqZd0BCk&amp;list=PLA7MMK5VqkdpFY5hCV-rKIuc2KJ3BNLlj&amp;index=3&amp;t=0s" TargetMode="External"/><Relationship Id="rId50" Type="http://schemas.openxmlformats.org/officeDocument/2006/relationships/diagramData" Target="diagrams/data1.xml"/><Relationship Id="rId55" Type="http://schemas.openxmlformats.org/officeDocument/2006/relationships/image" Target="media/image6.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imon.tanner@wavehill.com" TargetMode="External"/><Relationship Id="rId29" Type="http://schemas.openxmlformats.org/officeDocument/2006/relationships/image" Target="media/image4.png"/><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youtube.com/watch?v=rz08rW9f8t8&amp;list=PLA7MMK5Vqkdo9EUaYNMExHCgQ_c7-esJi&amp;index=3&amp;t=0s" TargetMode="External"/><Relationship Id="rId37" Type="http://schemas.openxmlformats.org/officeDocument/2006/relationships/hyperlink" Target="https://www.youtube.com/watch?v=RkrRwPUpwR4&amp;list=PLA7MMK5Vqkdos_527D359VFih_WY_Ue1x&amp;index=3&amp;t=0s" TargetMode="External"/><Relationship Id="rId40" Type="http://schemas.openxmlformats.org/officeDocument/2006/relationships/hyperlink" Target="https://www.youtube.com/watch?v=8kFKuFcNQMM&amp;list=PLA7MMK5VqkdpFY5hCV-rKIuc2KJ3BNLlj&amp;index=4&amp;t=0s" TargetMode="External"/><Relationship Id="rId45" Type="http://schemas.openxmlformats.org/officeDocument/2006/relationships/hyperlink" Target="https://www.youtube.com/watch?v=RkrRwPUpwR4&amp;list=PLA7MMK5Vqkdos_527D359VFih_WY_Ue1x&amp;index=3&amp;t=0s" TargetMode="External"/><Relationship Id="rId53" Type="http://schemas.openxmlformats.org/officeDocument/2006/relationships/diagramColors" Target="diagrams/colors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vehill.com" TargetMode="External"/><Relationship Id="rId22" Type="http://schemas.openxmlformats.org/officeDocument/2006/relationships/hyperlink" Target="https://youtu.be/3vKD_qQ8JXQ?t=8" TargetMode="External"/><Relationship Id="rId27" Type="http://schemas.openxmlformats.org/officeDocument/2006/relationships/chart" Target="charts/chart3.xml"/><Relationship Id="rId30" Type="http://schemas.openxmlformats.org/officeDocument/2006/relationships/chart" Target="charts/chart4.xml"/><Relationship Id="rId35" Type="http://schemas.openxmlformats.org/officeDocument/2006/relationships/hyperlink" Target="https://www.youtube.com/watch?v=sX6pK0U085A&amp;list=PLA7MMK5Vqkdos_527D359VFih_WY_Ue1x&amp;index=2&amp;t=0s" TargetMode="External"/><Relationship Id="rId43" Type="http://schemas.openxmlformats.org/officeDocument/2006/relationships/image" Target="media/image5.png"/><Relationship Id="rId48" Type="http://schemas.openxmlformats.org/officeDocument/2006/relationships/hyperlink" Target="https://www.youtube.com/watch?v=8kFKuFcNQMM&amp;list=PLA7MMK5VqkdpFY5hCV-rKIuc2KJ3BNLlj&amp;index=4&amp;t=0s"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kat@activityalliance.org.uk" TargetMode="External"/><Relationship Id="rId25" Type="http://schemas.openxmlformats.org/officeDocument/2006/relationships/chart" Target="charts/chart1.xml"/><Relationship Id="rId33" Type="http://schemas.openxmlformats.org/officeDocument/2006/relationships/hyperlink" Target="https://www.youtube.com/watch?v=tVPMt3E1is4&amp;list=PLA7MMK5VqkdpFY5hCV-rKIuc2KJ3BNLlj&amp;index=2&amp;t=0s" TargetMode="External"/><Relationship Id="rId38" Type="http://schemas.openxmlformats.org/officeDocument/2006/relationships/hyperlink" Target="https://www.youtube.com/watch?v=jTdCKoMPBDg&amp;list=PLA7MMK5Vqkdo9EUaYNMExHCgQ_c7-esJi" TargetMode="External"/><Relationship Id="rId46" Type="http://schemas.openxmlformats.org/officeDocument/2006/relationships/hyperlink" Target="https://www.youtube.com/watch?v=tVPMt3E1is4&amp;list=PLA7MMK5VqkdpFY5hCV-rKIuc2KJ3BNLlj&amp;index=2&amp;t=0s" TargetMode="Externa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youtube.com/watch?v=i8ITZZx792U&amp;list=PLA7MMK5VqkdpFY5hCV-rKIuc2KJ3BNLlj&amp;index=5&amp;t=0s"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wavehilltweets" TargetMode="External"/><Relationship Id="rId23" Type="http://schemas.openxmlformats.org/officeDocument/2006/relationships/header" Target="header2.xml"/><Relationship Id="rId28" Type="http://schemas.openxmlformats.org/officeDocument/2006/relationships/image" Target="media/image3.png"/><Relationship Id="rId36" Type="http://schemas.openxmlformats.org/officeDocument/2006/relationships/hyperlink" Target="https://www.youtube.com/watch?v=qyOvqZd0BCk&amp;list=PLA7MMK5VqkdpFY5hCV-rKIuc2KJ3BNLlj&amp;index=3&amp;t=0s" TargetMode="External"/><Relationship Id="rId49" Type="http://schemas.openxmlformats.org/officeDocument/2006/relationships/hyperlink" Target="https://www.youtube.com/watch?v=i8ITZZx792U&amp;list=PLA7MMK5VqkdpFY5hCV-rKIuc2KJ3BNLlj&amp;index=5&amp;t=0s"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youtube.com/watch?v=i8ITZZx792U&amp;list=PLA7MMK5VqkdpFY5hCV-rKIuc2KJ3BNLlj&amp;index=5&amp;t=0s" TargetMode="External"/><Relationship Id="rId44" Type="http://schemas.openxmlformats.org/officeDocument/2006/relationships/hyperlink" Target="https://www.youtube.com/watch?v=sX6pK0U085A&amp;list=PLA7MMK5Vqkdos_527D359VFih_WY_Ue1x&amp;index=2&amp;t=0s" TargetMode="External"/><Relationship Id="rId5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http://www.activityalliance.org.uk/how-we-help/research/1878-talk-to-me-october-2014" TargetMode="External"/><Relationship Id="rId1" Type="http://schemas.openxmlformats.org/officeDocument/2006/relationships/hyperlink" Target="https://www.youtube.com/watch?v=wp-CF8IhqU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hchost1\Data\All%20Current%20Projects\On%20going%20Projects\Get%20Out%20&amp;%20Get%20Active%20Evaluation%20(244-16)%20-%20OG\Phase%201\Data%20Analysis\Tier%202\Analysis\Accross%20all%20rounds\Copy%20of%20Copy%20of%20All%20data%20analysis%2004.09.19%20v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hchost1\Data\All%20Current%20Projects\On%20going%20Projects\Get%20Out%20&amp;%20Get%20Active%20Evaluation%20(244-16)\Phase%201\Data%20Analysis\Tier%202\Analysis\Accross%20all%20rounds\All%20data%20analysis%2026.09.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hchost1\Data\Projects\Projects\Get%20Out%20&amp;%20Get%20Active%20Evaluation%20(244-16)\Phase%201\Data%20Analysis\Tier%202\Analysis\Accross%20all%20rounds\All%20data%20analysis%2026.09.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'Additional graphs'!$B$34:$D$34</c:f>
              <c:strCache>
                <c:ptCount val="3"/>
                <c:pt idx="0">
                  <c:v>No activity</c:v>
                </c:pt>
                <c:pt idx="1">
                  <c:v>Up to 10 mins</c:v>
                </c:pt>
                <c:pt idx="2">
                  <c:v>Up to 20 minutes</c:v>
                </c:pt>
              </c:strCache>
            </c:strRef>
          </c:cat>
          <c:val>
            <c:numRef>
              <c:f>'Additional graphs'!$B$35:$D$35</c:f>
              <c:numCache>
                <c:formatCode>0%</c:formatCode>
                <c:ptCount val="3"/>
                <c:pt idx="0">
                  <c:v>0.42</c:v>
                </c:pt>
                <c:pt idx="1">
                  <c:v>0.55775075987841949</c:v>
                </c:pt>
                <c:pt idx="2">
                  <c:v>0.65197568389057747</c:v>
                </c:pt>
              </c:numCache>
            </c:numRef>
          </c:val>
          <c:extLst>
            <c:ext xmlns:c16="http://schemas.microsoft.com/office/drawing/2014/chart" uri="{C3380CC4-5D6E-409C-BE32-E72D297353CC}">
              <c16:uniqueId val="{00000000-6093-4FDD-8BC3-D5CF3508C933}"/>
            </c:ext>
          </c:extLst>
        </c:ser>
        <c:dLbls>
          <c:dLblPos val="outEnd"/>
          <c:showLegendKey val="0"/>
          <c:showVal val="1"/>
          <c:showCatName val="0"/>
          <c:showSerName val="0"/>
          <c:showPercent val="0"/>
          <c:showBubbleSize val="0"/>
        </c:dLbls>
        <c:gapWidth val="139"/>
        <c:overlap val="-27"/>
        <c:axId val="61988864"/>
        <c:axId val="32862208"/>
      </c:barChart>
      <c:catAx>
        <c:axId val="6198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862208"/>
        <c:crosses val="autoZero"/>
        <c:auto val="1"/>
        <c:lblAlgn val="ctr"/>
        <c:lblOffset val="100"/>
        <c:noMultiLvlLbl val="0"/>
      </c:catAx>
      <c:valAx>
        <c:axId val="32862208"/>
        <c:scaling>
          <c:orientation val="minMax"/>
        </c:scaling>
        <c:delete val="1"/>
        <c:axPos val="l"/>
        <c:numFmt formatCode="0%" sourceLinked="1"/>
        <c:majorTickMark val="none"/>
        <c:minorTickMark val="none"/>
        <c:tickLblPos val="nextTo"/>
        <c:crossAx val="6198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None</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England</c:v>
                </c:pt>
                <c:pt idx="1">
                  <c:v>Northern Ireland</c:v>
                </c:pt>
                <c:pt idx="2">
                  <c:v>Scotland</c:v>
                </c:pt>
                <c:pt idx="3">
                  <c:v>Wales</c:v>
                </c:pt>
              </c:strCache>
            </c:strRef>
          </c:cat>
          <c:val>
            <c:numRef>
              <c:f>Sheet1!$B$2:$B$5</c:f>
              <c:numCache>
                <c:formatCode>0%</c:formatCode>
                <c:ptCount val="4"/>
                <c:pt idx="0">
                  <c:v>0.43</c:v>
                </c:pt>
                <c:pt idx="1">
                  <c:v>0.5</c:v>
                </c:pt>
                <c:pt idx="2">
                  <c:v>0.32</c:v>
                </c:pt>
                <c:pt idx="3">
                  <c:v>0.37</c:v>
                </c:pt>
              </c:numCache>
            </c:numRef>
          </c:val>
          <c:extLst>
            <c:ext xmlns:c16="http://schemas.microsoft.com/office/drawing/2014/chart" uri="{C3380CC4-5D6E-409C-BE32-E72D297353CC}">
              <c16:uniqueId val="{00000000-C49E-4BAA-9423-DB15F5BAE99F}"/>
            </c:ext>
          </c:extLst>
        </c:ser>
        <c:ser>
          <c:idx val="1"/>
          <c:order val="1"/>
          <c:tx>
            <c:strRef>
              <c:f>Sheet1!$C$1</c:f>
              <c:strCache>
                <c:ptCount val="1"/>
                <c:pt idx="0">
                  <c:v>Up to 10 mins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England</c:v>
                </c:pt>
                <c:pt idx="1">
                  <c:v>Northern Ireland</c:v>
                </c:pt>
                <c:pt idx="2">
                  <c:v>Scotland</c:v>
                </c:pt>
                <c:pt idx="3">
                  <c:v>Wales</c:v>
                </c:pt>
              </c:strCache>
            </c:strRef>
          </c:cat>
          <c:val>
            <c:numRef>
              <c:f>Sheet1!$C$2:$C$5</c:f>
              <c:numCache>
                <c:formatCode>0%</c:formatCode>
                <c:ptCount val="4"/>
                <c:pt idx="0">
                  <c:v>0.56000000000000005</c:v>
                </c:pt>
                <c:pt idx="1">
                  <c:v>0.63</c:v>
                </c:pt>
                <c:pt idx="2">
                  <c:v>0.5</c:v>
                </c:pt>
                <c:pt idx="3">
                  <c:v>0.47</c:v>
                </c:pt>
              </c:numCache>
            </c:numRef>
          </c:val>
          <c:extLst>
            <c:ext xmlns:c16="http://schemas.microsoft.com/office/drawing/2014/chart" uri="{C3380CC4-5D6E-409C-BE32-E72D297353CC}">
              <c16:uniqueId val="{00000001-C49E-4BAA-9423-DB15F5BAE99F}"/>
            </c:ext>
          </c:extLst>
        </c:ser>
        <c:ser>
          <c:idx val="2"/>
          <c:order val="2"/>
          <c:tx>
            <c:strRef>
              <c:f>Sheet1!$D$1</c:f>
              <c:strCache>
                <c:ptCount val="1"/>
                <c:pt idx="0">
                  <c:v>Up to 20 mins</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England</c:v>
                </c:pt>
                <c:pt idx="1">
                  <c:v>Northern Ireland</c:v>
                </c:pt>
                <c:pt idx="2">
                  <c:v>Scotland</c:v>
                </c:pt>
                <c:pt idx="3">
                  <c:v>Wales</c:v>
                </c:pt>
              </c:strCache>
            </c:strRef>
          </c:cat>
          <c:val>
            <c:numRef>
              <c:f>Sheet1!$D$2:$D$5</c:f>
              <c:numCache>
                <c:formatCode>0%</c:formatCode>
                <c:ptCount val="4"/>
                <c:pt idx="0">
                  <c:v>0.61</c:v>
                </c:pt>
                <c:pt idx="1">
                  <c:v>0.67</c:v>
                </c:pt>
                <c:pt idx="2">
                  <c:v>0.6</c:v>
                </c:pt>
                <c:pt idx="3">
                  <c:v>0.5</c:v>
                </c:pt>
              </c:numCache>
            </c:numRef>
          </c:val>
          <c:extLst>
            <c:ext xmlns:c16="http://schemas.microsoft.com/office/drawing/2014/chart" uri="{C3380CC4-5D6E-409C-BE32-E72D297353CC}">
              <c16:uniqueId val="{00000002-C49E-4BAA-9423-DB15F5BAE99F}"/>
            </c:ext>
          </c:extLst>
        </c:ser>
        <c:dLbls>
          <c:showLegendKey val="0"/>
          <c:showVal val="0"/>
          <c:showCatName val="0"/>
          <c:showSerName val="0"/>
          <c:showPercent val="0"/>
          <c:showBubbleSize val="0"/>
        </c:dLbls>
        <c:gapWidth val="219"/>
        <c:overlap val="-27"/>
        <c:axId val="1222482528"/>
        <c:axId val="1236285504"/>
      </c:barChart>
      <c:catAx>
        <c:axId val="122248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36285504"/>
        <c:crosses val="autoZero"/>
        <c:auto val="1"/>
        <c:lblAlgn val="ctr"/>
        <c:lblOffset val="100"/>
        <c:noMultiLvlLbl val="0"/>
      </c:catAx>
      <c:valAx>
        <c:axId val="1236285504"/>
        <c:scaling>
          <c:orientation val="minMax"/>
        </c:scaling>
        <c:delete val="1"/>
        <c:axPos val="l"/>
        <c:numFmt formatCode="0%" sourceLinked="1"/>
        <c:majorTickMark val="none"/>
        <c:minorTickMark val="none"/>
        <c:tickLblPos val="nextTo"/>
        <c:crossAx val="122248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Topline!$I$14</c:f>
              <c:strCache>
                <c:ptCount val="1"/>
                <c:pt idx="0">
                  <c:v>Tier 2a (N=658)</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Topline!$H$15:$H$21</c:f>
              <c:strCache>
                <c:ptCount val="7"/>
                <c:pt idx="0">
                  <c:v>None</c:v>
                </c:pt>
                <c:pt idx="1">
                  <c:v>Up to 10 minutes</c:v>
                </c:pt>
                <c:pt idx="2">
                  <c:v>11 to 15 minutes</c:v>
                </c:pt>
                <c:pt idx="3">
                  <c:v>16 to 20 minutes</c:v>
                </c:pt>
                <c:pt idx="4">
                  <c:v>21 to 30 minutes</c:v>
                </c:pt>
                <c:pt idx="5">
                  <c:v>31 to 60 minutes</c:v>
                </c:pt>
                <c:pt idx="6">
                  <c:v>More than 60 minutes</c:v>
                </c:pt>
              </c:strCache>
            </c:strRef>
          </c:cat>
          <c:val>
            <c:numRef>
              <c:f>Topline!$I$15:$I$21</c:f>
              <c:numCache>
                <c:formatCode>0%</c:formatCode>
                <c:ptCount val="7"/>
                <c:pt idx="0">
                  <c:v>0.42249240121580545</c:v>
                </c:pt>
                <c:pt idx="1">
                  <c:v>0.13525835866261399</c:v>
                </c:pt>
                <c:pt idx="2">
                  <c:v>3.9513677811550151E-2</c:v>
                </c:pt>
                <c:pt idx="3">
                  <c:v>5.4711246200607903E-2</c:v>
                </c:pt>
                <c:pt idx="4">
                  <c:v>0.10942249240121581</c:v>
                </c:pt>
                <c:pt idx="5">
                  <c:v>0.14437689969604864</c:v>
                </c:pt>
                <c:pt idx="6">
                  <c:v>9.4224924012158054E-2</c:v>
                </c:pt>
              </c:numCache>
            </c:numRef>
          </c:val>
          <c:extLst>
            <c:ext xmlns:c16="http://schemas.microsoft.com/office/drawing/2014/chart" uri="{C3380CC4-5D6E-409C-BE32-E72D297353CC}">
              <c16:uniqueId val="{00000000-803E-4E9B-B162-82FCFE238831}"/>
            </c:ext>
          </c:extLst>
        </c:ser>
        <c:ser>
          <c:idx val="1"/>
          <c:order val="1"/>
          <c:tx>
            <c:strRef>
              <c:f>Topline!$J$14</c:f>
              <c:strCache>
                <c:ptCount val="1"/>
                <c:pt idx="0">
                  <c:v>Tier 2b (N=297)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Topline!$H$15:$H$21</c:f>
              <c:strCache>
                <c:ptCount val="7"/>
                <c:pt idx="0">
                  <c:v>None</c:v>
                </c:pt>
                <c:pt idx="1">
                  <c:v>Up to 10 minutes</c:v>
                </c:pt>
                <c:pt idx="2">
                  <c:v>11 to 15 minutes</c:v>
                </c:pt>
                <c:pt idx="3">
                  <c:v>16 to 20 minutes</c:v>
                </c:pt>
                <c:pt idx="4">
                  <c:v>21 to 30 minutes</c:v>
                </c:pt>
                <c:pt idx="5">
                  <c:v>31 to 60 minutes</c:v>
                </c:pt>
                <c:pt idx="6">
                  <c:v>More than 60 minutes</c:v>
                </c:pt>
              </c:strCache>
            </c:strRef>
          </c:cat>
          <c:val>
            <c:numRef>
              <c:f>Topline!$J$15:$J$21</c:f>
              <c:numCache>
                <c:formatCode>0%</c:formatCode>
                <c:ptCount val="7"/>
                <c:pt idx="0">
                  <c:v>0.11784511784511785</c:v>
                </c:pt>
                <c:pt idx="1">
                  <c:v>0.16161616161616163</c:v>
                </c:pt>
                <c:pt idx="2">
                  <c:v>4.0404040404040407E-2</c:v>
                </c:pt>
                <c:pt idx="3">
                  <c:v>8.4175084175084181E-2</c:v>
                </c:pt>
                <c:pt idx="4">
                  <c:v>9.4276094276094277E-2</c:v>
                </c:pt>
                <c:pt idx="5">
                  <c:v>0.23232323232323232</c:v>
                </c:pt>
                <c:pt idx="6">
                  <c:v>0.26936026936026936</c:v>
                </c:pt>
              </c:numCache>
            </c:numRef>
          </c:val>
          <c:extLst>
            <c:ext xmlns:c16="http://schemas.microsoft.com/office/drawing/2014/chart" uri="{C3380CC4-5D6E-409C-BE32-E72D297353CC}">
              <c16:uniqueId val="{00000001-803E-4E9B-B162-82FCFE238831}"/>
            </c:ext>
          </c:extLst>
        </c:ser>
        <c:ser>
          <c:idx val="2"/>
          <c:order val="2"/>
          <c:tx>
            <c:strRef>
              <c:f>Topline!$K$14</c:f>
              <c:strCache>
                <c:ptCount val="1"/>
                <c:pt idx="0">
                  <c:v>Tier 2c (N=112)</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Topline!$H$15:$H$21</c:f>
              <c:strCache>
                <c:ptCount val="7"/>
                <c:pt idx="0">
                  <c:v>None</c:v>
                </c:pt>
                <c:pt idx="1">
                  <c:v>Up to 10 minutes</c:v>
                </c:pt>
                <c:pt idx="2">
                  <c:v>11 to 15 minutes</c:v>
                </c:pt>
                <c:pt idx="3">
                  <c:v>16 to 20 minutes</c:v>
                </c:pt>
                <c:pt idx="4">
                  <c:v>21 to 30 minutes</c:v>
                </c:pt>
                <c:pt idx="5">
                  <c:v>31 to 60 minutes</c:v>
                </c:pt>
                <c:pt idx="6">
                  <c:v>More than 60 minutes</c:v>
                </c:pt>
              </c:strCache>
            </c:strRef>
          </c:cat>
          <c:val>
            <c:numRef>
              <c:f>Topline!$K$15:$K$21</c:f>
              <c:numCache>
                <c:formatCode>0%</c:formatCode>
                <c:ptCount val="7"/>
                <c:pt idx="0">
                  <c:v>0.10714285714285714</c:v>
                </c:pt>
                <c:pt idx="1">
                  <c:v>0.125</c:v>
                </c:pt>
                <c:pt idx="2">
                  <c:v>4.4642857142857144E-2</c:v>
                </c:pt>
                <c:pt idx="3">
                  <c:v>7.1428571428571425E-2</c:v>
                </c:pt>
                <c:pt idx="4">
                  <c:v>0.1875</c:v>
                </c:pt>
                <c:pt idx="5">
                  <c:v>0.3125</c:v>
                </c:pt>
                <c:pt idx="6">
                  <c:v>0.15178571428571427</c:v>
                </c:pt>
              </c:numCache>
            </c:numRef>
          </c:val>
          <c:extLst>
            <c:ext xmlns:c16="http://schemas.microsoft.com/office/drawing/2014/chart" uri="{C3380CC4-5D6E-409C-BE32-E72D297353CC}">
              <c16:uniqueId val="{00000002-803E-4E9B-B162-82FCFE238831}"/>
            </c:ext>
          </c:extLst>
        </c:ser>
        <c:dLbls>
          <c:dLblPos val="outEnd"/>
          <c:showLegendKey val="0"/>
          <c:showVal val="1"/>
          <c:showCatName val="0"/>
          <c:showSerName val="0"/>
          <c:showPercent val="0"/>
          <c:showBubbleSize val="0"/>
        </c:dLbls>
        <c:gapWidth val="139"/>
        <c:overlap val="-7"/>
        <c:axId val="781614424"/>
        <c:axId val="781616064"/>
      </c:barChart>
      <c:catAx>
        <c:axId val="781614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81616064"/>
        <c:crosses val="autoZero"/>
        <c:auto val="1"/>
        <c:lblAlgn val="ctr"/>
        <c:lblOffset val="100"/>
        <c:noMultiLvlLbl val="0"/>
      </c:catAx>
      <c:valAx>
        <c:axId val="781616064"/>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8161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Topline!$AT$12</c:f>
              <c:strCache>
                <c:ptCount val="1"/>
                <c:pt idx="0">
                  <c:v>Tier 2a (N=625)</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Topline!$AU$11:$BD$11</c:f>
              <c:strCache>
                <c:ptCount val="10"/>
                <c:pt idx="0">
                  <c:v>Other</c:v>
                </c:pt>
                <c:pt idx="1">
                  <c:v>To become more involved in my local community</c:v>
                </c:pt>
                <c:pt idx="2">
                  <c:v>My friends / family are involved</c:v>
                </c:pt>
                <c:pt idx="3">
                  <c:v>To improve my mental well-being</c:v>
                </c:pt>
                <c:pt idx="4">
                  <c:v>To do physical activity with a group of disabled AND non-disabled people</c:v>
                </c:pt>
                <c:pt idx="5">
                  <c:v>To meet new people and make friends in the local area</c:v>
                </c:pt>
                <c:pt idx="6">
                  <c:v>To learn something new</c:v>
                </c:pt>
                <c:pt idx="7">
                  <c:v>To be more physically active</c:v>
                </c:pt>
                <c:pt idx="8">
                  <c:v>To improve my physical health</c:v>
                </c:pt>
                <c:pt idx="9">
                  <c:v>It looked like it would be fun</c:v>
                </c:pt>
              </c:strCache>
            </c:strRef>
          </c:cat>
          <c:val>
            <c:numRef>
              <c:f>Topline!$AU$12:$BD$12</c:f>
              <c:numCache>
                <c:formatCode>0%</c:formatCode>
                <c:ptCount val="10"/>
                <c:pt idx="0">
                  <c:v>0.19839999999999999</c:v>
                </c:pt>
                <c:pt idx="1">
                  <c:v>0.4768</c:v>
                </c:pt>
                <c:pt idx="2">
                  <c:v>0.46879999999999999</c:v>
                </c:pt>
                <c:pt idx="3">
                  <c:v>0.59360000000000002</c:v>
                </c:pt>
                <c:pt idx="4">
                  <c:v>0.61599999999999999</c:v>
                </c:pt>
                <c:pt idx="5">
                  <c:v>0.67520000000000002</c:v>
                </c:pt>
                <c:pt idx="6">
                  <c:v>0.69599999999999995</c:v>
                </c:pt>
                <c:pt idx="7">
                  <c:v>0.76480000000000004</c:v>
                </c:pt>
                <c:pt idx="8">
                  <c:v>0.73919999999999997</c:v>
                </c:pt>
                <c:pt idx="9">
                  <c:v>0.83520000000000005</c:v>
                </c:pt>
              </c:numCache>
            </c:numRef>
          </c:val>
          <c:extLst>
            <c:ext xmlns:c16="http://schemas.microsoft.com/office/drawing/2014/chart" uri="{C3380CC4-5D6E-409C-BE32-E72D297353CC}">
              <c16:uniqueId val="{00000000-A841-436B-8041-7DAA783056DA}"/>
            </c:ext>
          </c:extLst>
        </c:ser>
        <c:ser>
          <c:idx val="1"/>
          <c:order val="1"/>
          <c:tx>
            <c:strRef>
              <c:f>Topline!$AT$13</c:f>
              <c:strCache>
                <c:ptCount val="1"/>
                <c:pt idx="0">
                  <c:v>Tier 2b (N=344)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Topline!$AU$11:$BD$11</c:f>
              <c:strCache>
                <c:ptCount val="10"/>
                <c:pt idx="0">
                  <c:v>Other</c:v>
                </c:pt>
                <c:pt idx="1">
                  <c:v>To become more involved in my local community</c:v>
                </c:pt>
                <c:pt idx="2">
                  <c:v>My friends / family are involved</c:v>
                </c:pt>
                <c:pt idx="3">
                  <c:v>To improve my mental well-being</c:v>
                </c:pt>
                <c:pt idx="4">
                  <c:v>To do physical activity with a group of disabled AND non-disabled people</c:v>
                </c:pt>
                <c:pt idx="5">
                  <c:v>To meet new people and make friends in the local area</c:v>
                </c:pt>
                <c:pt idx="6">
                  <c:v>To learn something new</c:v>
                </c:pt>
                <c:pt idx="7">
                  <c:v>To be more physically active</c:v>
                </c:pt>
                <c:pt idx="8">
                  <c:v>To improve my physical health</c:v>
                </c:pt>
                <c:pt idx="9">
                  <c:v>It looked like it would be fun</c:v>
                </c:pt>
              </c:strCache>
            </c:strRef>
          </c:cat>
          <c:val>
            <c:numRef>
              <c:f>Topline!$AU$13:$BD$13</c:f>
              <c:numCache>
                <c:formatCode>0%</c:formatCode>
                <c:ptCount val="10"/>
                <c:pt idx="0">
                  <c:v>0.10465116279069768</c:v>
                </c:pt>
                <c:pt idx="1">
                  <c:v>0.61337209302325579</c:v>
                </c:pt>
                <c:pt idx="2">
                  <c:v>0.79941860465116277</c:v>
                </c:pt>
                <c:pt idx="3">
                  <c:v>0.85174418604651159</c:v>
                </c:pt>
                <c:pt idx="4">
                  <c:v>0.51162790697674421</c:v>
                </c:pt>
                <c:pt idx="5">
                  <c:v>0.87209302325581395</c:v>
                </c:pt>
                <c:pt idx="6">
                  <c:v>0.82558139534883723</c:v>
                </c:pt>
                <c:pt idx="7">
                  <c:v>0.82558139534883723</c:v>
                </c:pt>
                <c:pt idx="8">
                  <c:v>0.86046511627906974</c:v>
                </c:pt>
                <c:pt idx="9">
                  <c:v>0.90988372093023251</c:v>
                </c:pt>
              </c:numCache>
            </c:numRef>
          </c:val>
          <c:extLst>
            <c:ext xmlns:c16="http://schemas.microsoft.com/office/drawing/2014/chart" uri="{C3380CC4-5D6E-409C-BE32-E72D297353CC}">
              <c16:uniqueId val="{00000001-A841-436B-8041-7DAA783056DA}"/>
            </c:ext>
          </c:extLst>
        </c:ser>
        <c:ser>
          <c:idx val="2"/>
          <c:order val="2"/>
          <c:tx>
            <c:strRef>
              <c:f>Topline!$AT$14</c:f>
              <c:strCache>
                <c:ptCount val="1"/>
                <c:pt idx="0">
                  <c:v>Tier 2c (N=112)</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Topline!$AU$11:$BD$11</c:f>
              <c:strCache>
                <c:ptCount val="10"/>
                <c:pt idx="0">
                  <c:v>Other</c:v>
                </c:pt>
                <c:pt idx="1">
                  <c:v>To become more involved in my local community</c:v>
                </c:pt>
                <c:pt idx="2">
                  <c:v>My friends / family are involved</c:v>
                </c:pt>
                <c:pt idx="3">
                  <c:v>To improve my mental well-being</c:v>
                </c:pt>
                <c:pt idx="4">
                  <c:v>To do physical activity with a group of disabled AND non-disabled people</c:v>
                </c:pt>
                <c:pt idx="5">
                  <c:v>To meet new people and make friends in the local area</c:v>
                </c:pt>
                <c:pt idx="6">
                  <c:v>To learn something new</c:v>
                </c:pt>
                <c:pt idx="7">
                  <c:v>To be more physically active</c:v>
                </c:pt>
                <c:pt idx="8">
                  <c:v>To improve my physical health</c:v>
                </c:pt>
                <c:pt idx="9">
                  <c:v>It looked like it would be fun</c:v>
                </c:pt>
              </c:strCache>
            </c:strRef>
          </c:cat>
          <c:val>
            <c:numRef>
              <c:f>Topline!$AU$14:$BD$14</c:f>
              <c:numCache>
                <c:formatCode>0%</c:formatCode>
                <c:ptCount val="10"/>
                <c:pt idx="0">
                  <c:v>0.15178571428571427</c:v>
                </c:pt>
                <c:pt idx="1">
                  <c:v>0.5535714285714286</c:v>
                </c:pt>
                <c:pt idx="2">
                  <c:v>0.7321428571428571</c:v>
                </c:pt>
                <c:pt idx="3">
                  <c:v>0.8303571428571429</c:v>
                </c:pt>
                <c:pt idx="4">
                  <c:v>0.75</c:v>
                </c:pt>
                <c:pt idx="5">
                  <c:v>0.9642857142857143</c:v>
                </c:pt>
                <c:pt idx="6">
                  <c:v>0.8392857142857143</c:v>
                </c:pt>
                <c:pt idx="7">
                  <c:v>0.8660714285714286</c:v>
                </c:pt>
                <c:pt idx="8">
                  <c:v>0.9017857142857143</c:v>
                </c:pt>
                <c:pt idx="9">
                  <c:v>0.9642857142857143</c:v>
                </c:pt>
              </c:numCache>
            </c:numRef>
          </c:val>
          <c:extLst>
            <c:ext xmlns:c16="http://schemas.microsoft.com/office/drawing/2014/chart" uri="{C3380CC4-5D6E-409C-BE32-E72D297353CC}">
              <c16:uniqueId val="{00000002-A841-436B-8041-7DAA783056DA}"/>
            </c:ext>
          </c:extLst>
        </c:ser>
        <c:dLbls>
          <c:dLblPos val="outEnd"/>
          <c:showLegendKey val="0"/>
          <c:showVal val="1"/>
          <c:showCatName val="0"/>
          <c:showSerName val="0"/>
          <c:showPercent val="0"/>
          <c:showBubbleSize val="0"/>
        </c:dLbls>
        <c:gapWidth val="72"/>
        <c:axId val="1230858992"/>
        <c:axId val="1230857680"/>
      </c:barChart>
      <c:catAx>
        <c:axId val="123085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30857680"/>
        <c:crosses val="autoZero"/>
        <c:auto val="1"/>
        <c:lblAlgn val="ctr"/>
        <c:lblOffset val="100"/>
        <c:noMultiLvlLbl val="0"/>
      </c:catAx>
      <c:valAx>
        <c:axId val="123085768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3085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C88644-BA68-47B3-A4A3-2E9ADEEFEF23}"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F1419150-E4D4-413C-BFE6-7FEE50E6A4D4}">
      <dgm:prSet phldrT="[Text]" custT="1"/>
      <dgm:spPr/>
      <dgm:t>
        <a:bodyPr/>
        <a:lstStyle/>
        <a:p>
          <a:r>
            <a:rPr lang="en-GB" sz="1600" b="1" dirty="0"/>
            <a:t>Before – I Know Best</a:t>
          </a:r>
        </a:p>
      </dgm:t>
    </dgm:pt>
    <dgm:pt modelId="{73734369-9646-4465-B869-32BB060DABBB}" type="parTrans" cxnId="{DD5C60FD-A79E-434A-8027-3027F86BA182}">
      <dgm:prSet/>
      <dgm:spPr/>
      <dgm:t>
        <a:bodyPr/>
        <a:lstStyle/>
        <a:p>
          <a:endParaRPr lang="en-GB"/>
        </a:p>
      </dgm:t>
    </dgm:pt>
    <dgm:pt modelId="{B104A689-3E97-4F9C-AC54-4F7C2C1905B4}" type="sibTrans" cxnId="{DD5C60FD-A79E-434A-8027-3027F86BA182}">
      <dgm:prSet/>
      <dgm:spPr/>
      <dgm:t>
        <a:bodyPr/>
        <a:lstStyle/>
        <a:p>
          <a:endParaRPr lang="en-GB"/>
        </a:p>
      </dgm:t>
    </dgm:pt>
    <dgm:pt modelId="{B07B945D-76E9-4F7C-A60E-E11537FB09D5}">
      <dgm:prSet phldrT="[Text]" custT="1"/>
      <dgm:spPr/>
      <dgm:t>
        <a:bodyPr/>
        <a:lstStyle/>
        <a:p>
          <a:r>
            <a:rPr lang="en-GB" sz="1600" b="1"/>
            <a:t>Now – Tell Me More</a:t>
          </a:r>
        </a:p>
      </dgm:t>
    </dgm:pt>
    <dgm:pt modelId="{F86A1F5F-7C12-476F-AAE6-684DA9791BDB}" type="parTrans" cxnId="{439AAFFA-6BE9-422E-9884-0A7B70DA0362}">
      <dgm:prSet/>
      <dgm:spPr/>
      <dgm:t>
        <a:bodyPr/>
        <a:lstStyle/>
        <a:p>
          <a:endParaRPr lang="en-GB"/>
        </a:p>
      </dgm:t>
    </dgm:pt>
    <dgm:pt modelId="{FF04C575-B2DB-40F6-9FDD-98C496BFCD7E}" type="sibTrans" cxnId="{439AAFFA-6BE9-422E-9884-0A7B70DA0362}">
      <dgm:prSet/>
      <dgm:spPr/>
      <dgm:t>
        <a:bodyPr/>
        <a:lstStyle/>
        <a:p>
          <a:endParaRPr lang="en-GB"/>
        </a:p>
      </dgm:t>
    </dgm:pt>
    <dgm:pt modelId="{430C9A2D-1161-4F28-8D7A-45198566DF70}">
      <dgm:prSet phldrT="[Text]" custT="1"/>
      <dgm:spPr/>
      <dgm:t>
        <a:bodyPr/>
        <a:lstStyle/>
        <a:p>
          <a:r>
            <a:rPr lang="en-GB" sz="1600" b="1"/>
            <a:t>Future – Influencing Others</a:t>
          </a:r>
        </a:p>
      </dgm:t>
    </dgm:pt>
    <dgm:pt modelId="{28E5CE99-295A-49AF-908E-BA7A4A6117EB}" type="parTrans" cxnId="{27B84AF6-9F27-49C3-ABA5-E4AB8B679101}">
      <dgm:prSet/>
      <dgm:spPr/>
      <dgm:t>
        <a:bodyPr/>
        <a:lstStyle/>
        <a:p>
          <a:endParaRPr lang="en-GB"/>
        </a:p>
      </dgm:t>
    </dgm:pt>
    <dgm:pt modelId="{032554A6-9002-4347-9738-1102BD610857}" type="sibTrans" cxnId="{27B84AF6-9F27-49C3-ABA5-E4AB8B679101}">
      <dgm:prSet/>
      <dgm:spPr/>
      <dgm:t>
        <a:bodyPr/>
        <a:lstStyle/>
        <a:p>
          <a:endParaRPr lang="en-GB"/>
        </a:p>
      </dgm:t>
    </dgm:pt>
    <dgm:pt modelId="{14FBF25D-9FDB-4205-BD54-B4AB14866E5B}">
      <dgm:prSet phldrT="[Text]" custT="1"/>
      <dgm:spPr/>
      <dgm:t>
        <a:bodyPr/>
        <a:lstStyle/>
        <a:p>
          <a:r>
            <a:rPr lang="en-GB" sz="1600" dirty="0"/>
            <a:t>Lacking consultation or co-production</a:t>
          </a:r>
        </a:p>
      </dgm:t>
    </dgm:pt>
    <dgm:pt modelId="{AD4EFEF7-DF51-4087-BA9D-7867CE22412E}" type="parTrans" cxnId="{FCB2771D-3E6B-4134-BF89-45396F615AD4}">
      <dgm:prSet/>
      <dgm:spPr/>
      <dgm:t>
        <a:bodyPr/>
        <a:lstStyle/>
        <a:p>
          <a:endParaRPr lang="en-GB"/>
        </a:p>
      </dgm:t>
    </dgm:pt>
    <dgm:pt modelId="{44FFA7BC-C3B8-4705-8585-C016896BEB00}" type="sibTrans" cxnId="{FCB2771D-3E6B-4134-BF89-45396F615AD4}">
      <dgm:prSet/>
      <dgm:spPr/>
      <dgm:t>
        <a:bodyPr/>
        <a:lstStyle/>
        <a:p>
          <a:endParaRPr lang="en-GB"/>
        </a:p>
      </dgm:t>
    </dgm:pt>
    <dgm:pt modelId="{9F2ACEBD-37D4-4299-B418-095D4177AD82}">
      <dgm:prSet phldrT="[Text]" custT="1"/>
      <dgm:spPr/>
      <dgm:t>
        <a:bodyPr/>
        <a:lstStyle/>
        <a:p>
          <a:r>
            <a:rPr lang="en-GB" sz="1600" dirty="0"/>
            <a:t>A consultative community challenge to gather insight</a:t>
          </a:r>
        </a:p>
      </dgm:t>
    </dgm:pt>
    <dgm:pt modelId="{40CB1792-4D4D-4B14-9B1D-34DF06B5DFC9}" type="parTrans" cxnId="{B4898DEA-3A24-480C-923C-58F3AD1590D7}">
      <dgm:prSet/>
      <dgm:spPr/>
      <dgm:t>
        <a:bodyPr/>
        <a:lstStyle/>
        <a:p>
          <a:endParaRPr lang="en-GB"/>
        </a:p>
      </dgm:t>
    </dgm:pt>
    <dgm:pt modelId="{BB7EDFBE-F6A8-47C9-ABCA-EFF58C5CAD5D}" type="sibTrans" cxnId="{B4898DEA-3A24-480C-923C-58F3AD1590D7}">
      <dgm:prSet/>
      <dgm:spPr/>
      <dgm:t>
        <a:bodyPr/>
        <a:lstStyle/>
        <a:p>
          <a:endParaRPr lang="en-GB"/>
        </a:p>
      </dgm:t>
    </dgm:pt>
    <dgm:pt modelId="{60A8F114-E802-4C10-A131-BC343A31E4A1}">
      <dgm:prSet phldrT="[Text]" custT="1"/>
      <dgm:spPr/>
      <dgm:t>
        <a:bodyPr/>
        <a:lstStyle/>
        <a:p>
          <a:r>
            <a:rPr lang="en-GB" sz="1600"/>
            <a:t>Widening community delivery to include wider local focus on need</a:t>
          </a:r>
        </a:p>
      </dgm:t>
    </dgm:pt>
    <dgm:pt modelId="{8A11C9CC-3EC4-4F8F-9A5E-45569A985D5E}" type="parTrans" cxnId="{FDB44554-B1E7-4F4A-B340-7D1A2927E18E}">
      <dgm:prSet/>
      <dgm:spPr/>
      <dgm:t>
        <a:bodyPr/>
        <a:lstStyle/>
        <a:p>
          <a:endParaRPr lang="en-GB"/>
        </a:p>
      </dgm:t>
    </dgm:pt>
    <dgm:pt modelId="{553549B9-DCF9-4C3A-90DC-6005920955FE}" type="sibTrans" cxnId="{FDB44554-B1E7-4F4A-B340-7D1A2927E18E}">
      <dgm:prSet/>
      <dgm:spPr/>
      <dgm:t>
        <a:bodyPr/>
        <a:lstStyle/>
        <a:p>
          <a:endParaRPr lang="en-GB"/>
        </a:p>
      </dgm:t>
    </dgm:pt>
    <dgm:pt modelId="{4D48D2B5-8905-4526-9199-C19CDEC805BB}">
      <dgm:prSet phldrT="[Text]" custT="1"/>
      <dgm:spPr/>
      <dgm:t>
        <a:bodyPr/>
        <a:lstStyle/>
        <a:p>
          <a:r>
            <a:rPr lang="en-GB" sz="1600" dirty="0"/>
            <a:t>Separate and same old options provided</a:t>
          </a:r>
        </a:p>
      </dgm:t>
    </dgm:pt>
    <dgm:pt modelId="{7CCEF839-4F3C-44F6-80AA-C4F8EB2ADB8E}" type="parTrans" cxnId="{D7D6A936-7AD0-4F6C-AAF6-D9E9138D8CAA}">
      <dgm:prSet/>
      <dgm:spPr/>
      <dgm:t>
        <a:bodyPr/>
        <a:lstStyle/>
        <a:p>
          <a:endParaRPr lang="en-GB"/>
        </a:p>
      </dgm:t>
    </dgm:pt>
    <dgm:pt modelId="{AE9CDF30-041D-4098-9C7B-85C31931AA28}" type="sibTrans" cxnId="{D7D6A936-7AD0-4F6C-AAF6-D9E9138D8CAA}">
      <dgm:prSet/>
      <dgm:spPr/>
      <dgm:t>
        <a:bodyPr/>
        <a:lstStyle/>
        <a:p>
          <a:endParaRPr lang="en-GB"/>
        </a:p>
      </dgm:t>
    </dgm:pt>
    <dgm:pt modelId="{A87E9BB2-CA1E-4FCF-BA74-AB53D1353FE7}">
      <dgm:prSet phldrT="[Text]" custT="1"/>
      <dgm:spPr/>
      <dgm:t>
        <a:bodyPr/>
        <a:lstStyle/>
        <a:p>
          <a:r>
            <a:rPr lang="en-GB" sz="1600" dirty="0"/>
            <a:t>Inclusivity and Active Together key to delivery</a:t>
          </a:r>
        </a:p>
      </dgm:t>
    </dgm:pt>
    <dgm:pt modelId="{3047E944-2486-4428-8466-6284765373EC}" type="parTrans" cxnId="{22658CF4-B4BF-498B-BEE6-0C7877AD4FF4}">
      <dgm:prSet/>
      <dgm:spPr/>
      <dgm:t>
        <a:bodyPr/>
        <a:lstStyle/>
        <a:p>
          <a:endParaRPr lang="en-GB"/>
        </a:p>
      </dgm:t>
    </dgm:pt>
    <dgm:pt modelId="{A6DA17B8-913F-49F8-A391-C7116FA6495D}" type="sibTrans" cxnId="{22658CF4-B4BF-498B-BEE6-0C7877AD4FF4}">
      <dgm:prSet/>
      <dgm:spPr/>
      <dgm:t>
        <a:bodyPr/>
        <a:lstStyle/>
        <a:p>
          <a:endParaRPr lang="en-GB"/>
        </a:p>
      </dgm:t>
    </dgm:pt>
    <dgm:pt modelId="{7D7A93FD-58B0-45A2-8D8C-BB483E20C8E3}">
      <dgm:prSet phldrT="[Text]" custT="1"/>
      <dgm:spPr/>
      <dgm:t>
        <a:bodyPr/>
        <a:lstStyle/>
        <a:p>
          <a:r>
            <a:rPr lang="en-GB" sz="1600"/>
            <a:t>Using volunteers to sustain delivery and change</a:t>
          </a:r>
        </a:p>
      </dgm:t>
    </dgm:pt>
    <dgm:pt modelId="{04D20A8F-BBCE-48B3-8654-2C478278A2F1}" type="parTrans" cxnId="{6793A757-8278-45E7-8784-02D2C0A824F9}">
      <dgm:prSet/>
      <dgm:spPr/>
      <dgm:t>
        <a:bodyPr/>
        <a:lstStyle/>
        <a:p>
          <a:endParaRPr lang="en-GB"/>
        </a:p>
      </dgm:t>
    </dgm:pt>
    <dgm:pt modelId="{11200C3B-9990-4867-BD02-DB9ED4DF7F93}" type="sibTrans" cxnId="{6793A757-8278-45E7-8784-02D2C0A824F9}">
      <dgm:prSet/>
      <dgm:spPr/>
      <dgm:t>
        <a:bodyPr/>
        <a:lstStyle/>
        <a:p>
          <a:endParaRPr lang="en-GB"/>
        </a:p>
      </dgm:t>
    </dgm:pt>
    <dgm:pt modelId="{1E40250B-9844-4076-A239-A3067CFA74DF}" type="pres">
      <dgm:prSet presAssocID="{DEC88644-BA68-47B3-A4A3-2E9ADEEFEF23}" presName="outerComposite" presStyleCnt="0">
        <dgm:presLayoutVars>
          <dgm:chMax val="5"/>
          <dgm:dir/>
          <dgm:resizeHandles val="exact"/>
        </dgm:presLayoutVars>
      </dgm:prSet>
      <dgm:spPr/>
    </dgm:pt>
    <dgm:pt modelId="{B1212B22-0D46-4F37-A0F4-51994B92939D}" type="pres">
      <dgm:prSet presAssocID="{DEC88644-BA68-47B3-A4A3-2E9ADEEFEF23}" presName="dummyMaxCanvas" presStyleCnt="0">
        <dgm:presLayoutVars/>
      </dgm:prSet>
      <dgm:spPr/>
    </dgm:pt>
    <dgm:pt modelId="{17687740-633B-4182-8DED-218DA28F9651}" type="pres">
      <dgm:prSet presAssocID="{DEC88644-BA68-47B3-A4A3-2E9ADEEFEF23}" presName="ThreeNodes_1" presStyleLbl="node1" presStyleIdx="0" presStyleCnt="3">
        <dgm:presLayoutVars>
          <dgm:bulletEnabled val="1"/>
        </dgm:presLayoutVars>
      </dgm:prSet>
      <dgm:spPr/>
    </dgm:pt>
    <dgm:pt modelId="{19AB37E6-80E7-4E64-A6EA-088FC2C35BC5}" type="pres">
      <dgm:prSet presAssocID="{DEC88644-BA68-47B3-A4A3-2E9ADEEFEF23}" presName="ThreeNodes_2" presStyleLbl="node1" presStyleIdx="1" presStyleCnt="3">
        <dgm:presLayoutVars>
          <dgm:bulletEnabled val="1"/>
        </dgm:presLayoutVars>
      </dgm:prSet>
      <dgm:spPr/>
    </dgm:pt>
    <dgm:pt modelId="{70B81125-7142-4464-9658-2BCA515CC1CE}" type="pres">
      <dgm:prSet presAssocID="{DEC88644-BA68-47B3-A4A3-2E9ADEEFEF23}" presName="ThreeNodes_3" presStyleLbl="node1" presStyleIdx="2" presStyleCnt="3">
        <dgm:presLayoutVars>
          <dgm:bulletEnabled val="1"/>
        </dgm:presLayoutVars>
      </dgm:prSet>
      <dgm:spPr/>
    </dgm:pt>
    <dgm:pt modelId="{638969A6-E5F8-4A90-BA77-0736277480CF}" type="pres">
      <dgm:prSet presAssocID="{DEC88644-BA68-47B3-A4A3-2E9ADEEFEF23}" presName="ThreeConn_1-2" presStyleLbl="fgAccFollowNode1" presStyleIdx="0" presStyleCnt="2">
        <dgm:presLayoutVars>
          <dgm:bulletEnabled val="1"/>
        </dgm:presLayoutVars>
      </dgm:prSet>
      <dgm:spPr/>
    </dgm:pt>
    <dgm:pt modelId="{92B6C322-2324-4A13-ACC2-9AFDCA0CAF6C}" type="pres">
      <dgm:prSet presAssocID="{DEC88644-BA68-47B3-A4A3-2E9ADEEFEF23}" presName="ThreeConn_2-3" presStyleLbl="fgAccFollowNode1" presStyleIdx="1" presStyleCnt="2">
        <dgm:presLayoutVars>
          <dgm:bulletEnabled val="1"/>
        </dgm:presLayoutVars>
      </dgm:prSet>
      <dgm:spPr/>
    </dgm:pt>
    <dgm:pt modelId="{07B950CD-5E48-4D38-AC42-6FC0E82C5A8F}" type="pres">
      <dgm:prSet presAssocID="{DEC88644-BA68-47B3-A4A3-2E9ADEEFEF23}" presName="ThreeNodes_1_text" presStyleLbl="node1" presStyleIdx="2" presStyleCnt="3">
        <dgm:presLayoutVars>
          <dgm:bulletEnabled val="1"/>
        </dgm:presLayoutVars>
      </dgm:prSet>
      <dgm:spPr/>
    </dgm:pt>
    <dgm:pt modelId="{7562F3FD-24E4-491C-B9DC-585857B2CB5D}" type="pres">
      <dgm:prSet presAssocID="{DEC88644-BA68-47B3-A4A3-2E9ADEEFEF23}" presName="ThreeNodes_2_text" presStyleLbl="node1" presStyleIdx="2" presStyleCnt="3">
        <dgm:presLayoutVars>
          <dgm:bulletEnabled val="1"/>
        </dgm:presLayoutVars>
      </dgm:prSet>
      <dgm:spPr/>
    </dgm:pt>
    <dgm:pt modelId="{470B9EC4-7973-4981-9C5B-13D3290FA95A}" type="pres">
      <dgm:prSet presAssocID="{DEC88644-BA68-47B3-A4A3-2E9ADEEFEF23}" presName="ThreeNodes_3_text" presStyleLbl="node1" presStyleIdx="2" presStyleCnt="3">
        <dgm:presLayoutVars>
          <dgm:bulletEnabled val="1"/>
        </dgm:presLayoutVars>
      </dgm:prSet>
      <dgm:spPr/>
    </dgm:pt>
  </dgm:ptLst>
  <dgm:cxnLst>
    <dgm:cxn modelId="{0DCBFF05-496D-4519-88CD-5471265E4CD7}" type="presOf" srcId="{B104A689-3E97-4F9C-AC54-4F7C2C1905B4}" destId="{638969A6-E5F8-4A90-BA77-0736277480CF}" srcOrd="0" destOrd="0" presId="urn:microsoft.com/office/officeart/2005/8/layout/vProcess5"/>
    <dgm:cxn modelId="{FFCAEE1A-74E6-4315-A9FC-8F4DC385A37B}" type="presOf" srcId="{A87E9BB2-CA1E-4FCF-BA74-AB53D1353FE7}" destId="{19AB37E6-80E7-4E64-A6EA-088FC2C35BC5}" srcOrd="0" destOrd="2" presId="urn:microsoft.com/office/officeart/2005/8/layout/vProcess5"/>
    <dgm:cxn modelId="{FCB2771D-3E6B-4134-BF89-45396F615AD4}" srcId="{F1419150-E4D4-413C-BFE6-7FEE50E6A4D4}" destId="{14FBF25D-9FDB-4205-BD54-B4AB14866E5B}" srcOrd="0" destOrd="0" parTransId="{AD4EFEF7-DF51-4087-BA9D-7867CE22412E}" sibTransId="{44FFA7BC-C3B8-4705-8585-C016896BEB00}"/>
    <dgm:cxn modelId="{2137851D-B9A3-4E73-933D-AE8D5FA4FC06}" type="presOf" srcId="{14FBF25D-9FDB-4205-BD54-B4AB14866E5B}" destId="{07B950CD-5E48-4D38-AC42-6FC0E82C5A8F}" srcOrd="1" destOrd="1" presId="urn:microsoft.com/office/officeart/2005/8/layout/vProcess5"/>
    <dgm:cxn modelId="{398FE032-0E7E-4947-B805-525450321B85}" type="presOf" srcId="{60A8F114-E802-4C10-A131-BC343A31E4A1}" destId="{70B81125-7142-4464-9658-2BCA515CC1CE}" srcOrd="0" destOrd="1" presId="urn:microsoft.com/office/officeart/2005/8/layout/vProcess5"/>
    <dgm:cxn modelId="{D7D6A936-7AD0-4F6C-AAF6-D9E9138D8CAA}" srcId="{F1419150-E4D4-413C-BFE6-7FEE50E6A4D4}" destId="{4D48D2B5-8905-4526-9199-C19CDEC805BB}" srcOrd="1" destOrd="0" parTransId="{7CCEF839-4F3C-44F6-80AA-C4F8EB2ADB8E}" sibTransId="{AE9CDF30-041D-4098-9C7B-85C31931AA28}"/>
    <dgm:cxn modelId="{7B90204F-E305-460C-9C22-3EC469CB6976}" type="presOf" srcId="{7D7A93FD-58B0-45A2-8D8C-BB483E20C8E3}" destId="{70B81125-7142-4464-9658-2BCA515CC1CE}" srcOrd="0" destOrd="2" presId="urn:microsoft.com/office/officeart/2005/8/layout/vProcess5"/>
    <dgm:cxn modelId="{FDB44554-B1E7-4F4A-B340-7D1A2927E18E}" srcId="{430C9A2D-1161-4F28-8D7A-45198566DF70}" destId="{60A8F114-E802-4C10-A131-BC343A31E4A1}" srcOrd="0" destOrd="0" parTransId="{8A11C9CC-3EC4-4F8F-9A5E-45569A985D5E}" sibTransId="{553549B9-DCF9-4C3A-90DC-6005920955FE}"/>
    <dgm:cxn modelId="{6793A757-8278-45E7-8784-02D2C0A824F9}" srcId="{430C9A2D-1161-4F28-8D7A-45198566DF70}" destId="{7D7A93FD-58B0-45A2-8D8C-BB483E20C8E3}" srcOrd="1" destOrd="0" parTransId="{04D20A8F-BBCE-48B3-8654-2C478278A2F1}" sibTransId="{11200C3B-9990-4867-BD02-DB9ED4DF7F93}"/>
    <dgm:cxn modelId="{EAA9D259-92EB-4E2F-A780-39091DB15194}" type="presOf" srcId="{FF04C575-B2DB-40F6-9FDD-98C496BFCD7E}" destId="{92B6C322-2324-4A13-ACC2-9AFDCA0CAF6C}" srcOrd="0" destOrd="0" presId="urn:microsoft.com/office/officeart/2005/8/layout/vProcess5"/>
    <dgm:cxn modelId="{FBB7067A-75C2-442D-BA13-3BF938733179}" type="presOf" srcId="{7D7A93FD-58B0-45A2-8D8C-BB483E20C8E3}" destId="{470B9EC4-7973-4981-9C5B-13D3290FA95A}" srcOrd="1" destOrd="2" presId="urn:microsoft.com/office/officeart/2005/8/layout/vProcess5"/>
    <dgm:cxn modelId="{BFF21880-D1A2-44D4-A8F9-2382C0DB8725}" type="presOf" srcId="{14FBF25D-9FDB-4205-BD54-B4AB14866E5B}" destId="{17687740-633B-4182-8DED-218DA28F9651}" srcOrd="0" destOrd="1" presId="urn:microsoft.com/office/officeart/2005/8/layout/vProcess5"/>
    <dgm:cxn modelId="{6F51AB80-E130-4664-B7CA-01B79C6E0BC9}" type="presOf" srcId="{B07B945D-76E9-4F7C-A60E-E11537FB09D5}" destId="{7562F3FD-24E4-491C-B9DC-585857B2CB5D}" srcOrd="1" destOrd="0" presId="urn:microsoft.com/office/officeart/2005/8/layout/vProcess5"/>
    <dgm:cxn modelId="{2634D881-B1CB-4A77-8A44-BFCFBF25979F}" type="presOf" srcId="{DEC88644-BA68-47B3-A4A3-2E9ADEEFEF23}" destId="{1E40250B-9844-4076-A239-A3067CFA74DF}" srcOrd="0" destOrd="0" presId="urn:microsoft.com/office/officeart/2005/8/layout/vProcess5"/>
    <dgm:cxn modelId="{23BF4383-9DF9-41ED-84BE-CBAD5F9F3200}" type="presOf" srcId="{430C9A2D-1161-4F28-8D7A-45198566DF70}" destId="{70B81125-7142-4464-9658-2BCA515CC1CE}" srcOrd="0" destOrd="0" presId="urn:microsoft.com/office/officeart/2005/8/layout/vProcess5"/>
    <dgm:cxn modelId="{5006A888-2BBC-4628-A07A-51EE21514A37}" type="presOf" srcId="{430C9A2D-1161-4F28-8D7A-45198566DF70}" destId="{470B9EC4-7973-4981-9C5B-13D3290FA95A}" srcOrd="1" destOrd="0" presId="urn:microsoft.com/office/officeart/2005/8/layout/vProcess5"/>
    <dgm:cxn modelId="{154B91B3-AE26-4189-9F0B-FD46BC60DD0F}" type="presOf" srcId="{9F2ACEBD-37D4-4299-B418-095D4177AD82}" destId="{7562F3FD-24E4-491C-B9DC-585857B2CB5D}" srcOrd="1" destOrd="1" presId="urn:microsoft.com/office/officeart/2005/8/layout/vProcess5"/>
    <dgm:cxn modelId="{EF318FB6-8CC9-4D7E-A8EE-EAF447CAB7C5}" type="presOf" srcId="{A87E9BB2-CA1E-4FCF-BA74-AB53D1353FE7}" destId="{7562F3FD-24E4-491C-B9DC-585857B2CB5D}" srcOrd="1" destOrd="2" presId="urn:microsoft.com/office/officeart/2005/8/layout/vProcess5"/>
    <dgm:cxn modelId="{170DBFBB-8A2C-45C8-86BB-74C92196FFCC}" type="presOf" srcId="{60A8F114-E802-4C10-A131-BC343A31E4A1}" destId="{470B9EC4-7973-4981-9C5B-13D3290FA95A}" srcOrd="1" destOrd="1" presId="urn:microsoft.com/office/officeart/2005/8/layout/vProcess5"/>
    <dgm:cxn modelId="{387649C6-ECB9-448A-A20C-8CEB41065E1B}" type="presOf" srcId="{4D48D2B5-8905-4526-9199-C19CDEC805BB}" destId="{17687740-633B-4182-8DED-218DA28F9651}" srcOrd="0" destOrd="2" presId="urn:microsoft.com/office/officeart/2005/8/layout/vProcess5"/>
    <dgm:cxn modelId="{E62F2EDA-F9E4-485A-A020-A32ED8CE7997}" type="presOf" srcId="{F1419150-E4D4-413C-BFE6-7FEE50E6A4D4}" destId="{17687740-633B-4182-8DED-218DA28F9651}" srcOrd="0" destOrd="0" presId="urn:microsoft.com/office/officeart/2005/8/layout/vProcess5"/>
    <dgm:cxn modelId="{3D8F64DC-C99B-45E6-8BB6-7936FC2C1694}" type="presOf" srcId="{B07B945D-76E9-4F7C-A60E-E11537FB09D5}" destId="{19AB37E6-80E7-4E64-A6EA-088FC2C35BC5}" srcOrd="0" destOrd="0" presId="urn:microsoft.com/office/officeart/2005/8/layout/vProcess5"/>
    <dgm:cxn modelId="{E2E34DEA-FA95-45E9-BC94-6BE9B888E687}" type="presOf" srcId="{F1419150-E4D4-413C-BFE6-7FEE50E6A4D4}" destId="{07B950CD-5E48-4D38-AC42-6FC0E82C5A8F}" srcOrd="1" destOrd="0" presId="urn:microsoft.com/office/officeart/2005/8/layout/vProcess5"/>
    <dgm:cxn modelId="{B4898DEA-3A24-480C-923C-58F3AD1590D7}" srcId="{B07B945D-76E9-4F7C-A60E-E11537FB09D5}" destId="{9F2ACEBD-37D4-4299-B418-095D4177AD82}" srcOrd="0" destOrd="0" parTransId="{40CB1792-4D4D-4B14-9B1D-34DF06B5DFC9}" sibTransId="{BB7EDFBE-F6A8-47C9-ABCA-EFF58C5CAD5D}"/>
    <dgm:cxn modelId="{22658CF4-B4BF-498B-BEE6-0C7877AD4FF4}" srcId="{B07B945D-76E9-4F7C-A60E-E11537FB09D5}" destId="{A87E9BB2-CA1E-4FCF-BA74-AB53D1353FE7}" srcOrd="1" destOrd="0" parTransId="{3047E944-2486-4428-8466-6284765373EC}" sibTransId="{A6DA17B8-913F-49F8-A391-C7116FA6495D}"/>
    <dgm:cxn modelId="{27B84AF6-9F27-49C3-ABA5-E4AB8B679101}" srcId="{DEC88644-BA68-47B3-A4A3-2E9ADEEFEF23}" destId="{430C9A2D-1161-4F28-8D7A-45198566DF70}" srcOrd="2" destOrd="0" parTransId="{28E5CE99-295A-49AF-908E-BA7A4A6117EB}" sibTransId="{032554A6-9002-4347-9738-1102BD610857}"/>
    <dgm:cxn modelId="{7850E2F6-8971-4812-946D-895804749C9B}" type="presOf" srcId="{9F2ACEBD-37D4-4299-B418-095D4177AD82}" destId="{19AB37E6-80E7-4E64-A6EA-088FC2C35BC5}" srcOrd="0" destOrd="1" presId="urn:microsoft.com/office/officeart/2005/8/layout/vProcess5"/>
    <dgm:cxn modelId="{19AA46F7-054D-4ED3-A7CF-6EF18EBB4542}" type="presOf" srcId="{4D48D2B5-8905-4526-9199-C19CDEC805BB}" destId="{07B950CD-5E48-4D38-AC42-6FC0E82C5A8F}" srcOrd="1" destOrd="2" presId="urn:microsoft.com/office/officeart/2005/8/layout/vProcess5"/>
    <dgm:cxn modelId="{439AAFFA-6BE9-422E-9884-0A7B70DA0362}" srcId="{DEC88644-BA68-47B3-A4A3-2E9ADEEFEF23}" destId="{B07B945D-76E9-4F7C-A60E-E11537FB09D5}" srcOrd="1" destOrd="0" parTransId="{F86A1F5F-7C12-476F-AAE6-684DA9791BDB}" sibTransId="{FF04C575-B2DB-40F6-9FDD-98C496BFCD7E}"/>
    <dgm:cxn modelId="{DD5C60FD-A79E-434A-8027-3027F86BA182}" srcId="{DEC88644-BA68-47B3-A4A3-2E9ADEEFEF23}" destId="{F1419150-E4D4-413C-BFE6-7FEE50E6A4D4}" srcOrd="0" destOrd="0" parTransId="{73734369-9646-4465-B869-32BB060DABBB}" sibTransId="{B104A689-3E97-4F9C-AC54-4F7C2C1905B4}"/>
    <dgm:cxn modelId="{F49BC1ED-2FC8-4A16-B402-401576656E2E}" type="presParOf" srcId="{1E40250B-9844-4076-A239-A3067CFA74DF}" destId="{B1212B22-0D46-4F37-A0F4-51994B92939D}" srcOrd="0" destOrd="0" presId="urn:microsoft.com/office/officeart/2005/8/layout/vProcess5"/>
    <dgm:cxn modelId="{67B2495F-8F28-4910-BA04-E0DD150C7789}" type="presParOf" srcId="{1E40250B-9844-4076-A239-A3067CFA74DF}" destId="{17687740-633B-4182-8DED-218DA28F9651}" srcOrd="1" destOrd="0" presId="urn:microsoft.com/office/officeart/2005/8/layout/vProcess5"/>
    <dgm:cxn modelId="{7981AFE0-214F-47F1-9C08-8A88DC09BB33}" type="presParOf" srcId="{1E40250B-9844-4076-A239-A3067CFA74DF}" destId="{19AB37E6-80E7-4E64-A6EA-088FC2C35BC5}" srcOrd="2" destOrd="0" presId="urn:microsoft.com/office/officeart/2005/8/layout/vProcess5"/>
    <dgm:cxn modelId="{510A8F87-86F1-41E7-9D5C-BB158E92C0D9}" type="presParOf" srcId="{1E40250B-9844-4076-A239-A3067CFA74DF}" destId="{70B81125-7142-4464-9658-2BCA515CC1CE}" srcOrd="3" destOrd="0" presId="urn:microsoft.com/office/officeart/2005/8/layout/vProcess5"/>
    <dgm:cxn modelId="{94D5CF55-22B9-4BE6-A5C1-4AE2B5201A05}" type="presParOf" srcId="{1E40250B-9844-4076-A239-A3067CFA74DF}" destId="{638969A6-E5F8-4A90-BA77-0736277480CF}" srcOrd="4" destOrd="0" presId="urn:microsoft.com/office/officeart/2005/8/layout/vProcess5"/>
    <dgm:cxn modelId="{23AAC2B3-34E5-4628-9BFF-3E0817A61A1B}" type="presParOf" srcId="{1E40250B-9844-4076-A239-A3067CFA74DF}" destId="{92B6C322-2324-4A13-ACC2-9AFDCA0CAF6C}" srcOrd="5" destOrd="0" presId="urn:microsoft.com/office/officeart/2005/8/layout/vProcess5"/>
    <dgm:cxn modelId="{5BA33672-CB00-4C20-B947-6A49666EFA15}" type="presParOf" srcId="{1E40250B-9844-4076-A239-A3067CFA74DF}" destId="{07B950CD-5E48-4D38-AC42-6FC0E82C5A8F}" srcOrd="6" destOrd="0" presId="urn:microsoft.com/office/officeart/2005/8/layout/vProcess5"/>
    <dgm:cxn modelId="{C9B61373-200D-4FA9-B2BF-C0FD80078884}" type="presParOf" srcId="{1E40250B-9844-4076-A239-A3067CFA74DF}" destId="{7562F3FD-24E4-491C-B9DC-585857B2CB5D}" srcOrd="7" destOrd="0" presId="urn:microsoft.com/office/officeart/2005/8/layout/vProcess5"/>
    <dgm:cxn modelId="{8D0238B2-E239-43A6-8891-728A1014FAEF}" type="presParOf" srcId="{1E40250B-9844-4076-A239-A3067CFA74DF}" destId="{470B9EC4-7973-4981-9C5B-13D3290FA95A}" srcOrd="8" destOrd="0" presId="urn:microsoft.com/office/officeart/2005/8/layout/v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87740-633B-4182-8DED-218DA28F9651}">
      <dsp:nvSpPr>
        <dsp:cNvPr id="0" name=""/>
        <dsp:cNvSpPr/>
      </dsp:nvSpPr>
      <dsp:spPr>
        <a:xfrm>
          <a:off x="0" y="0"/>
          <a:ext cx="5124926" cy="12830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b="1" kern="1200" dirty="0"/>
            <a:t>Before – I Know Best</a:t>
          </a:r>
        </a:p>
        <a:p>
          <a:pPr marL="171450" lvl="1" indent="-171450" algn="l" defTabSz="711200">
            <a:lnSpc>
              <a:spcPct val="90000"/>
            </a:lnSpc>
            <a:spcBef>
              <a:spcPct val="0"/>
            </a:spcBef>
            <a:spcAft>
              <a:spcPct val="15000"/>
            </a:spcAft>
            <a:buChar char="•"/>
          </a:pPr>
          <a:r>
            <a:rPr lang="en-GB" sz="1600" kern="1200" dirty="0"/>
            <a:t>Lacking consultation or co-production</a:t>
          </a:r>
        </a:p>
        <a:p>
          <a:pPr marL="171450" lvl="1" indent="-171450" algn="l" defTabSz="711200">
            <a:lnSpc>
              <a:spcPct val="90000"/>
            </a:lnSpc>
            <a:spcBef>
              <a:spcPct val="0"/>
            </a:spcBef>
            <a:spcAft>
              <a:spcPct val="15000"/>
            </a:spcAft>
            <a:buChar char="•"/>
          </a:pPr>
          <a:r>
            <a:rPr lang="en-GB" sz="1600" kern="1200" dirty="0"/>
            <a:t>Separate and same old options provided</a:t>
          </a:r>
        </a:p>
      </dsp:txBody>
      <dsp:txXfrm>
        <a:off x="37578" y="37578"/>
        <a:ext cx="3740450" cy="1207861"/>
      </dsp:txXfrm>
    </dsp:sp>
    <dsp:sp modelId="{19AB37E6-80E7-4E64-A6EA-088FC2C35BC5}">
      <dsp:nvSpPr>
        <dsp:cNvPr id="0" name=""/>
        <dsp:cNvSpPr/>
      </dsp:nvSpPr>
      <dsp:spPr>
        <a:xfrm>
          <a:off x="452199" y="1496853"/>
          <a:ext cx="5124926" cy="12830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b="1" kern="1200"/>
            <a:t>Now – Tell Me More</a:t>
          </a:r>
        </a:p>
        <a:p>
          <a:pPr marL="171450" lvl="1" indent="-171450" algn="l" defTabSz="711200">
            <a:lnSpc>
              <a:spcPct val="90000"/>
            </a:lnSpc>
            <a:spcBef>
              <a:spcPct val="0"/>
            </a:spcBef>
            <a:spcAft>
              <a:spcPct val="15000"/>
            </a:spcAft>
            <a:buChar char="•"/>
          </a:pPr>
          <a:r>
            <a:rPr lang="en-GB" sz="1600" kern="1200" dirty="0"/>
            <a:t>A consultative community challenge to gather insight</a:t>
          </a:r>
        </a:p>
        <a:p>
          <a:pPr marL="171450" lvl="1" indent="-171450" algn="l" defTabSz="711200">
            <a:lnSpc>
              <a:spcPct val="90000"/>
            </a:lnSpc>
            <a:spcBef>
              <a:spcPct val="0"/>
            </a:spcBef>
            <a:spcAft>
              <a:spcPct val="15000"/>
            </a:spcAft>
            <a:buChar char="•"/>
          </a:pPr>
          <a:r>
            <a:rPr lang="en-GB" sz="1600" kern="1200" dirty="0"/>
            <a:t>Inclusivity and Active Together key to delivery</a:t>
          </a:r>
        </a:p>
      </dsp:txBody>
      <dsp:txXfrm>
        <a:off x="489777" y="1534431"/>
        <a:ext cx="3763609" cy="1207861"/>
      </dsp:txXfrm>
    </dsp:sp>
    <dsp:sp modelId="{70B81125-7142-4464-9658-2BCA515CC1CE}">
      <dsp:nvSpPr>
        <dsp:cNvPr id="0" name=""/>
        <dsp:cNvSpPr/>
      </dsp:nvSpPr>
      <dsp:spPr>
        <a:xfrm>
          <a:off x="904398" y="2993707"/>
          <a:ext cx="5124926" cy="12830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b="1" kern="1200"/>
            <a:t>Future – Influencing Others</a:t>
          </a:r>
        </a:p>
        <a:p>
          <a:pPr marL="171450" lvl="1" indent="-171450" algn="l" defTabSz="711200">
            <a:lnSpc>
              <a:spcPct val="90000"/>
            </a:lnSpc>
            <a:spcBef>
              <a:spcPct val="0"/>
            </a:spcBef>
            <a:spcAft>
              <a:spcPct val="15000"/>
            </a:spcAft>
            <a:buChar char="•"/>
          </a:pPr>
          <a:r>
            <a:rPr lang="en-GB" sz="1600" kern="1200"/>
            <a:t>Widening community delivery to include wider local focus on need</a:t>
          </a:r>
        </a:p>
        <a:p>
          <a:pPr marL="171450" lvl="1" indent="-171450" algn="l" defTabSz="711200">
            <a:lnSpc>
              <a:spcPct val="90000"/>
            </a:lnSpc>
            <a:spcBef>
              <a:spcPct val="0"/>
            </a:spcBef>
            <a:spcAft>
              <a:spcPct val="15000"/>
            </a:spcAft>
            <a:buChar char="•"/>
          </a:pPr>
          <a:r>
            <a:rPr lang="en-GB" sz="1600" kern="1200"/>
            <a:t>Using volunteers to sustain delivery and change</a:t>
          </a:r>
        </a:p>
      </dsp:txBody>
      <dsp:txXfrm>
        <a:off x="941976" y="3031285"/>
        <a:ext cx="3763609" cy="1207861"/>
      </dsp:txXfrm>
    </dsp:sp>
    <dsp:sp modelId="{638969A6-E5F8-4A90-BA77-0736277480CF}">
      <dsp:nvSpPr>
        <dsp:cNvPr id="0" name=""/>
        <dsp:cNvSpPr/>
      </dsp:nvSpPr>
      <dsp:spPr>
        <a:xfrm>
          <a:off x="4290964" y="972954"/>
          <a:ext cx="833961" cy="833961"/>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478605" y="972954"/>
        <a:ext cx="458679" cy="627556"/>
      </dsp:txXfrm>
    </dsp:sp>
    <dsp:sp modelId="{92B6C322-2324-4A13-ACC2-9AFDCA0CAF6C}">
      <dsp:nvSpPr>
        <dsp:cNvPr id="0" name=""/>
        <dsp:cNvSpPr/>
      </dsp:nvSpPr>
      <dsp:spPr>
        <a:xfrm>
          <a:off x="4743164" y="2461255"/>
          <a:ext cx="833961" cy="833961"/>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930805" y="2461255"/>
        <a:ext cx="458679" cy="62755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C38DB85DFD045AE69A284BE1EED32" ma:contentTypeVersion="12" ma:contentTypeDescription="Create a new document." ma:contentTypeScope="" ma:versionID="d8061eb7d32081a31659051b0be1e642">
  <xsd:schema xmlns:xsd="http://www.w3.org/2001/XMLSchema" xmlns:xs="http://www.w3.org/2001/XMLSchema" xmlns:p="http://schemas.microsoft.com/office/2006/metadata/properties" xmlns:ns2="8e5d77a1-1478-4760-99b4-dc70e179bb42" xmlns:ns3="61d16714-7cc6-44b3-b35d-6b8a5060d8e3" targetNamespace="http://schemas.microsoft.com/office/2006/metadata/properties" ma:root="true" ma:fieldsID="6c0b157c2fb1bf238ddcdbe50a34a566" ns2:_="" ns3:_="">
    <xsd:import namespace="8e5d77a1-1478-4760-99b4-dc70e179bb42"/>
    <xsd:import namespace="61d16714-7cc6-44b3-b35d-6b8a5060d8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d77a1-1478-4760-99b4-dc70e179b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16714-7cc6-44b3-b35d-6b8a5060d8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44F4-ECAA-4E13-AFF5-AA726D658CCA}">
  <ds:schemaRefs>
    <ds:schemaRef ds:uri="http://schemas.microsoft.com/sharepoint/v3/contenttype/forms"/>
  </ds:schemaRefs>
</ds:datastoreItem>
</file>

<file path=customXml/itemProps2.xml><?xml version="1.0" encoding="utf-8"?>
<ds:datastoreItem xmlns:ds="http://schemas.openxmlformats.org/officeDocument/2006/customXml" ds:itemID="{8020E840-044C-4D10-8FA9-8A7D9FDD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d77a1-1478-4760-99b4-dc70e179bb42"/>
    <ds:schemaRef ds:uri="61d16714-7cc6-44b3-b35d-6b8a5060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11204-04BA-4C89-B340-522BC388D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81FA2-51ED-42BA-A4C0-4F4C26B1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15054</Words>
  <Characters>85810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Frankham</dc:creator>
  <cp:lastModifiedBy>Simon Tanner</cp:lastModifiedBy>
  <cp:revision>8</cp:revision>
  <cp:lastPrinted>2014-09-23T11:14:00Z</cp:lastPrinted>
  <dcterms:created xsi:type="dcterms:W3CDTF">2020-01-29T09:49:00Z</dcterms:created>
  <dcterms:modified xsi:type="dcterms:W3CDTF">2020-01-29T09:58:00Z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0x0101006F3C38DB85DFD045AE69A284BE1EED32</vt:lpwstr>
  </property>
</Properties>
</file>