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F37CC2F" w14:textId="77777777" w:rsidR="001324EF" w:rsidRPr="00D72F2B" w:rsidRDefault="001324EF" w:rsidP="001324EF"/>
    <w:p w14:paraId="6AA0E6C3" w14:textId="77777777" w:rsidR="001324EF" w:rsidRPr="00F9549B" w:rsidRDefault="001324EF" w:rsidP="001324EF">
      <w:pPr>
        <w:rPr>
          <w:b/>
          <w:bCs/>
        </w:rPr>
      </w:pPr>
    </w:p>
    <w:p w14:paraId="39C1AFD1" w14:textId="77777777" w:rsidR="001324EF" w:rsidRPr="00D72F2B" w:rsidRDefault="001324EF" w:rsidP="001324EF"/>
    <w:p w14:paraId="5682AAC2" w14:textId="77777777" w:rsidR="001324EF" w:rsidRPr="00D72F2B" w:rsidRDefault="001324EF" w:rsidP="001324EF"/>
    <w:p w14:paraId="6DDDB967" w14:textId="77777777" w:rsidR="001324EF" w:rsidRPr="00D72F2B" w:rsidRDefault="001324EF" w:rsidP="001324EF"/>
    <w:p w14:paraId="6E1E97F4" w14:textId="3F7F96F7" w:rsidR="001324EF" w:rsidRPr="00D72F2B" w:rsidRDefault="00AD7434" w:rsidP="001324EF">
      <w:pPr>
        <w:pStyle w:val="Title"/>
      </w:pPr>
      <w:r>
        <w:t xml:space="preserve">Evaluation of </w:t>
      </w:r>
      <w:r w:rsidR="007618BC">
        <w:t>Get Out Get Act</w:t>
      </w:r>
      <w:r>
        <w:t>i</w:t>
      </w:r>
      <w:r w:rsidR="007618BC">
        <w:t xml:space="preserve">ve </w:t>
      </w:r>
      <w:r>
        <w:t>2024/2025</w:t>
      </w:r>
    </w:p>
    <w:p w14:paraId="6CE64444" w14:textId="77777777" w:rsidR="00AD7434" w:rsidRDefault="00AD7434" w:rsidP="00C23E54">
      <w:pPr>
        <w:pStyle w:val="Subtitle"/>
        <w:rPr>
          <w:color w:val="FFFFFF" w:themeColor="background1"/>
        </w:rPr>
      </w:pPr>
    </w:p>
    <w:p w14:paraId="0C980903" w14:textId="0AE777A9" w:rsidR="001324EF" w:rsidRPr="00D72F2B" w:rsidRDefault="00AD7434" w:rsidP="00C23E54">
      <w:pPr>
        <w:pStyle w:val="Subtitle"/>
        <w:rPr>
          <w:color w:val="FFFFFF" w:themeColor="background1"/>
        </w:rPr>
      </w:pPr>
      <w:r>
        <w:rPr>
          <w:color w:val="FFFFFF" w:themeColor="background1"/>
        </w:rPr>
        <w:t xml:space="preserve">Final Report </w:t>
      </w:r>
    </w:p>
    <w:p w14:paraId="3F9E6C17" w14:textId="77777777" w:rsidR="001324EF" w:rsidRPr="00D72F2B" w:rsidRDefault="001324EF" w:rsidP="001324EF"/>
    <w:p w14:paraId="3BA58A71" w14:textId="77777777" w:rsidR="001324EF" w:rsidRPr="00D72F2B" w:rsidRDefault="001324EF" w:rsidP="001324EF"/>
    <w:p w14:paraId="58BCF3F4" w14:textId="4349B3A3" w:rsidR="001324EF" w:rsidRPr="00D72F2B" w:rsidRDefault="001324EF" w:rsidP="001324EF">
      <w:pPr>
        <w:sectPr w:rsidR="001324EF" w:rsidRPr="00D72F2B" w:rsidSect="0090245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0" w:footer="0" w:gutter="0"/>
          <w:cols w:space="708"/>
          <w:titlePg/>
          <w:docGrid w:linePitch="360"/>
        </w:sectPr>
      </w:pPr>
    </w:p>
    <w:p w14:paraId="63E7CEDA" w14:textId="77777777" w:rsidR="0078221C" w:rsidRPr="00523C35" w:rsidRDefault="009C58FD" w:rsidP="002478B6">
      <w:pPr>
        <w:rPr>
          <w:color w:val="00632C" w:themeColor="accent1" w:themeShade="BF"/>
          <w:sz w:val="52"/>
          <w:szCs w:val="52"/>
        </w:rPr>
      </w:pPr>
      <w:r w:rsidRPr="00523C35">
        <w:rPr>
          <w:color w:val="00632C" w:themeColor="accent1" w:themeShade="BF"/>
          <w:sz w:val="52"/>
          <w:szCs w:val="52"/>
        </w:rPr>
        <w:lastRenderedPageBreak/>
        <w:t>Wavehill</w:t>
      </w:r>
      <w:r w:rsidR="000757CC" w:rsidRPr="00523C35">
        <w:rPr>
          <w:color w:val="00632C" w:themeColor="accent1" w:themeShade="BF"/>
          <w:sz w:val="52"/>
          <w:szCs w:val="52"/>
        </w:rPr>
        <w:t>:</w:t>
      </w:r>
      <w:r w:rsidRPr="00523C35">
        <w:rPr>
          <w:color w:val="00632C" w:themeColor="accent1" w:themeShade="BF"/>
          <w:sz w:val="52"/>
          <w:szCs w:val="52"/>
        </w:rPr>
        <w:t xml:space="preserve"> Social and Economic Research</w:t>
      </w:r>
    </w:p>
    <w:p w14:paraId="4EF75AA9" w14:textId="77777777" w:rsidR="009C58FD" w:rsidRPr="001625A5" w:rsidRDefault="009C58FD" w:rsidP="00477026">
      <w:pPr>
        <w:rPr>
          <w:rFonts w:cstheme="minorHAnsi"/>
          <w:color w:val="00632C" w:themeColor="accent1" w:themeShade="BF"/>
          <w:szCs w:val="24"/>
          <w:u w:val="single"/>
        </w:rPr>
      </w:pPr>
      <w:r w:rsidRPr="001625A5">
        <w:rPr>
          <w:rFonts w:cstheme="minorHAnsi"/>
          <w:color w:val="00632C" w:themeColor="accent1" w:themeShade="BF"/>
          <w:szCs w:val="24"/>
          <w:u w:val="single"/>
        </w:rPr>
        <w:t>Our offices</w:t>
      </w:r>
    </w:p>
    <w:p w14:paraId="025DDA98" w14:textId="77777777" w:rsidR="00306CE1" w:rsidRDefault="00306CE1" w:rsidP="007B0F8F">
      <w:pPr>
        <w:pStyle w:val="ListBullet3"/>
        <w:numPr>
          <w:ilvl w:val="0"/>
          <w:numId w:val="3"/>
        </w:numPr>
      </w:pPr>
      <w:r>
        <w:t>Wales office: 21 Alban Square, Aberaeron, Ceredigion, SA46 0DB (registered office)</w:t>
      </w:r>
    </w:p>
    <w:p w14:paraId="65979A7C" w14:textId="77777777" w:rsidR="00306CE1" w:rsidRDefault="00306CE1" w:rsidP="007B0F8F">
      <w:pPr>
        <w:pStyle w:val="ListBullet3"/>
        <w:numPr>
          <w:ilvl w:val="0"/>
          <w:numId w:val="3"/>
        </w:numPr>
      </w:pPr>
      <w:r>
        <w:t xml:space="preserve">West England office: </w:t>
      </w:r>
      <w:r w:rsidR="00897A30">
        <w:t>St Nicholas House, 31-34 High Street, Bristol, BS1 2AW</w:t>
      </w:r>
      <w:r>
        <w:t xml:space="preserve">  </w:t>
      </w:r>
    </w:p>
    <w:p w14:paraId="040E79C5" w14:textId="77777777" w:rsidR="00306CE1" w:rsidRDefault="00306CE1" w:rsidP="007B0F8F">
      <w:pPr>
        <w:pStyle w:val="ListBullet3"/>
        <w:numPr>
          <w:ilvl w:val="0"/>
          <w:numId w:val="3"/>
        </w:numPr>
      </w:pPr>
      <w:r>
        <w:t xml:space="preserve">North of England office: </w:t>
      </w:r>
      <w:r w:rsidR="00370F26">
        <w:t>The Corner</w:t>
      </w:r>
      <w:r w:rsidR="00B01958" w:rsidRPr="00B01958">
        <w:t>, 26 Mosley Street, Newcastle, NE1 1DF</w:t>
      </w:r>
    </w:p>
    <w:p w14:paraId="3A622234" w14:textId="77777777" w:rsidR="00306CE1" w:rsidRDefault="00306CE1" w:rsidP="007B0F8F">
      <w:pPr>
        <w:pStyle w:val="ListBullet3"/>
        <w:numPr>
          <w:ilvl w:val="0"/>
          <w:numId w:val="3"/>
        </w:numPr>
      </w:pPr>
      <w:r>
        <w:t>London office: 2.16 Oxford House, 49 Oxford Road, London, N4 3EY</w:t>
      </w:r>
    </w:p>
    <w:p w14:paraId="61C7021A" w14:textId="77777777" w:rsidR="00F03AA0" w:rsidRDefault="00F03AA0" w:rsidP="00F03AA0">
      <w:pPr>
        <w:pStyle w:val="ListBullet3"/>
        <w:numPr>
          <w:ilvl w:val="0"/>
          <w:numId w:val="0"/>
        </w:numPr>
        <w:ind w:left="720"/>
      </w:pPr>
    </w:p>
    <w:p w14:paraId="2AA877CA" w14:textId="77777777" w:rsidR="00806AD2" w:rsidRPr="001625A5" w:rsidRDefault="00806AD2" w:rsidP="00477026">
      <w:pPr>
        <w:rPr>
          <w:rFonts w:cstheme="minorHAnsi"/>
          <w:color w:val="00632C" w:themeColor="accent1" w:themeShade="BF"/>
          <w:szCs w:val="24"/>
          <w:u w:val="single"/>
        </w:rPr>
      </w:pPr>
      <w:r w:rsidRPr="001625A5">
        <w:rPr>
          <w:rFonts w:cstheme="minorHAnsi"/>
          <w:color w:val="00632C" w:themeColor="accent1" w:themeShade="BF"/>
          <w:szCs w:val="24"/>
          <w:u w:val="single"/>
        </w:rPr>
        <w:t>Contact details</w:t>
      </w:r>
    </w:p>
    <w:p w14:paraId="1C0839C8" w14:textId="77777777" w:rsidR="00806AD2" w:rsidRPr="00806AD2" w:rsidRDefault="00806AD2" w:rsidP="00806AD2">
      <w:r w:rsidRPr="00806AD2">
        <w:t>Tel:</w:t>
      </w:r>
      <w:proofErr w:type="gramStart"/>
      <w:r w:rsidRPr="00806AD2">
        <w:tab/>
        <w:t xml:space="preserve">  0330</w:t>
      </w:r>
      <w:proofErr w:type="gramEnd"/>
      <w:r w:rsidRPr="00806AD2">
        <w:t xml:space="preserve"> 1228658</w:t>
      </w:r>
    </w:p>
    <w:p w14:paraId="029D6662" w14:textId="77777777" w:rsidR="00806AD2" w:rsidRPr="00806AD2" w:rsidRDefault="00806AD2" w:rsidP="00806AD2">
      <w:r w:rsidRPr="00806AD2">
        <w:t>Email:</w:t>
      </w:r>
      <w:proofErr w:type="gramStart"/>
      <w:r w:rsidRPr="00806AD2">
        <w:tab/>
        <w:t xml:space="preserve">  wavehill@wavehill.com</w:t>
      </w:r>
      <w:proofErr w:type="gramEnd"/>
      <w:r w:rsidRPr="00806AD2">
        <w:t xml:space="preserve"> </w:t>
      </w:r>
    </w:p>
    <w:p w14:paraId="6B6D5DF8" w14:textId="77777777" w:rsidR="00806AD2" w:rsidRPr="00806AD2" w:rsidRDefault="00806AD2" w:rsidP="00806AD2">
      <w:r w:rsidRPr="00806AD2">
        <w:t>Twitter: @wavehilltweets</w:t>
      </w:r>
    </w:p>
    <w:p w14:paraId="5DBADEEB" w14:textId="77777777" w:rsidR="00806AD2" w:rsidRPr="001625A5" w:rsidRDefault="00806AD2" w:rsidP="001625A5">
      <w:pPr>
        <w:rPr>
          <w:rFonts w:cstheme="minorHAnsi"/>
          <w:color w:val="00632C" w:themeColor="accent1" w:themeShade="BF"/>
          <w:u w:val="single"/>
        </w:rPr>
      </w:pPr>
      <w:r w:rsidRPr="001625A5">
        <w:rPr>
          <w:rFonts w:cstheme="minorHAnsi"/>
          <w:color w:val="00632C" w:themeColor="accent1" w:themeShade="BF"/>
          <w:u w:val="single"/>
        </w:rPr>
        <w:t>More information</w:t>
      </w:r>
    </w:p>
    <w:p w14:paraId="6506B675" w14:textId="77777777" w:rsidR="00806AD2" w:rsidRPr="00806AD2" w:rsidRDefault="00806AD2" w:rsidP="00806AD2">
      <w:r w:rsidRPr="00806AD2">
        <w:t xml:space="preserve">www.wavehill.com </w:t>
      </w:r>
    </w:p>
    <w:p w14:paraId="4D92A595" w14:textId="77777777" w:rsidR="00806AD2" w:rsidRPr="00806AD2" w:rsidRDefault="00806AD2" w:rsidP="00806AD2">
      <w:r w:rsidRPr="00806AD2">
        <w:t xml:space="preserve">https://twitter.com/wavehilltweets </w:t>
      </w:r>
    </w:p>
    <w:p w14:paraId="0DE7215E" w14:textId="77777777" w:rsidR="00806AD2" w:rsidRPr="00806AD2" w:rsidRDefault="00806AD2" w:rsidP="00806AD2">
      <w:pPr>
        <w:spacing w:after="0"/>
      </w:pPr>
      <w:r w:rsidRPr="00806AD2">
        <w:t xml:space="preserve">© Wavehill: social and economic research. </w:t>
      </w:r>
    </w:p>
    <w:p w14:paraId="76F7DDA0" w14:textId="77777777" w:rsidR="00806AD2" w:rsidRDefault="00806AD2" w:rsidP="00806AD2"/>
    <w:p w14:paraId="1DFE3219" w14:textId="77777777" w:rsidR="00F03AA0" w:rsidRPr="00806AD2" w:rsidRDefault="00806AD2" w:rsidP="00523C35">
      <w:r w:rsidRPr="00806AD2">
        <w:t xml:space="preserve">This report is subject to copyright. The authors of the report (Wavehill: social and economic research) should be acknowledged in any reference that is made to its contents.  </w:t>
      </w:r>
    </w:p>
    <w:p w14:paraId="3BD49D02" w14:textId="77777777" w:rsidR="00806AD2" w:rsidRPr="001625A5" w:rsidRDefault="00806AD2" w:rsidP="001625A5">
      <w:pPr>
        <w:rPr>
          <w:rFonts w:cstheme="minorHAnsi"/>
          <w:color w:val="00632C" w:themeColor="accent1" w:themeShade="BF"/>
          <w:u w:val="single"/>
        </w:rPr>
      </w:pPr>
      <w:r w:rsidRPr="001625A5">
        <w:rPr>
          <w:rFonts w:cstheme="minorHAnsi"/>
          <w:color w:val="00632C" w:themeColor="accent1" w:themeShade="BF"/>
          <w:u w:val="single"/>
        </w:rPr>
        <w:t>Report authors</w:t>
      </w:r>
    </w:p>
    <w:p w14:paraId="66982AD8" w14:textId="5DF25047" w:rsidR="00806AD2" w:rsidRPr="00806AD2" w:rsidRDefault="007854D7" w:rsidP="00806AD2">
      <w:r>
        <w:t>Eddie Knight, Jakob Abekhon, Oliver Allies</w:t>
      </w:r>
    </w:p>
    <w:p w14:paraId="76B0877E" w14:textId="0E6740D6" w:rsidR="00806AD2" w:rsidRPr="00806AD2" w:rsidRDefault="00806AD2" w:rsidP="00806AD2">
      <w:r w:rsidRPr="00806AD2">
        <w:t xml:space="preserve">Any questions in relation to this report should be directed in the first instance to </w:t>
      </w:r>
      <w:r w:rsidR="007854D7">
        <w:t>Eddie Knight (</w:t>
      </w:r>
      <w:hyperlink r:id="rId17" w:history="1">
        <w:r w:rsidR="007854D7" w:rsidRPr="00173DD5">
          <w:rPr>
            <w:rStyle w:val="Hyperlink"/>
          </w:rPr>
          <w:t>Eddie.Knight@Wavehill.com</w:t>
        </w:r>
      </w:hyperlink>
      <w:r w:rsidR="007854D7">
        <w:t>)</w:t>
      </w:r>
    </w:p>
    <w:p w14:paraId="6D0AB4CE" w14:textId="63F35A18" w:rsidR="00806AD2" w:rsidRPr="003D6D45" w:rsidRDefault="00806AD2" w:rsidP="00806AD2">
      <w:r w:rsidRPr="003D6D45">
        <w:t xml:space="preserve">Date of document: </w:t>
      </w:r>
      <w:r w:rsidR="00B020EF" w:rsidRPr="003D6D45">
        <w:t>May 2025</w:t>
      </w:r>
    </w:p>
    <w:p w14:paraId="4EC73AA5" w14:textId="50C4D4CC" w:rsidR="0078221C" w:rsidRPr="00B020EF" w:rsidRDefault="00806AD2" w:rsidP="002478B6">
      <w:r w:rsidRPr="003D6D45">
        <w:t xml:space="preserve">Version: </w:t>
      </w:r>
      <w:r w:rsidR="005F5A37">
        <w:t>Final</w:t>
      </w:r>
    </w:p>
    <w:p w14:paraId="4C21B6DD" w14:textId="77777777" w:rsidR="00F03AA0" w:rsidRPr="00C87C08" w:rsidRDefault="00F03AA0" w:rsidP="001625A5">
      <w:pPr>
        <w:rPr>
          <w:color w:val="00632C" w:themeColor="accent1" w:themeShade="BF"/>
          <w:u w:val="single"/>
        </w:rPr>
      </w:pPr>
      <w:r w:rsidRPr="00C87C08">
        <w:rPr>
          <w:color w:val="00632C" w:themeColor="accent1" w:themeShade="BF"/>
          <w:u w:val="single"/>
        </w:rPr>
        <w:t>Client details</w:t>
      </w:r>
    </w:p>
    <w:p w14:paraId="27B1FC2F" w14:textId="77777777" w:rsidR="0016762A" w:rsidRPr="0016762A" w:rsidRDefault="0016762A" w:rsidP="0016762A">
      <w:r w:rsidRPr="0016762A">
        <w:t xml:space="preserve">Helen Derby Strategic Lead - Programmes, Activity Alliance </w:t>
      </w:r>
    </w:p>
    <w:p w14:paraId="7224587C" w14:textId="083684EB" w:rsidR="0016762A" w:rsidRPr="00011FD5" w:rsidRDefault="0016762A" w:rsidP="0016762A">
      <w:r w:rsidRPr="00011FD5">
        <w:t xml:space="preserve">Email: </w:t>
      </w:r>
      <w:hyperlink r:id="rId18" w:history="1">
        <w:r w:rsidR="00173DD5" w:rsidRPr="00011FD5">
          <w:rPr>
            <w:rStyle w:val="Hyperlink"/>
          </w:rPr>
          <w:t>helend@activityalliance.org.uk</w:t>
        </w:r>
      </w:hyperlink>
    </w:p>
    <w:p w14:paraId="009D2F10" w14:textId="77777777" w:rsidR="00A56B76" w:rsidRPr="00011FD5" w:rsidRDefault="00A56B76" w:rsidP="002478B6">
      <w:pPr>
        <w:rPr>
          <w:color w:val="00632C" w:themeColor="accent1" w:themeShade="BF"/>
          <w:sz w:val="70"/>
          <w:szCs w:val="70"/>
        </w:rPr>
      </w:pPr>
    </w:p>
    <w:p w14:paraId="55B37A76" w14:textId="77777777" w:rsidR="00204A63" w:rsidRPr="00204A63" w:rsidRDefault="00204A63" w:rsidP="00204A63">
      <w:pPr>
        <w:rPr>
          <w:color w:val="00632C" w:themeColor="accent1" w:themeShade="BF"/>
          <w:sz w:val="60"/>
          <w:szCs w:val="60"/>
        </w:rPr>
      </w:pPr>
      <w:r w:rsidRPr="00204A63">
        <w:rPr>
          <w:color w:val="00632C" w:themeColor="accent1" w:themeShade="BF"/>
          <w:sz w:val="60"/>
          <w:szCs w:val="60"/>
        </w:rPr>
        <w:lastRenderedPageBreak/>
        <w:t>Acknowledgements</w:t>
      </w:r>
    </w:p>
    <w:p w14:paraId="4AEE58AD" w14:textId="26CA68A4" w:rsidR="00204A63" w:rsidRPr="00D27A8B" w:rsidRDefault="00D27A8B">
      <w:r>
        <w:rPr>
          <w:noProof/>
          <w:color w:val="00632C" w:themeColor="accent1" w:themeShade="BF"/>
          <w:sz w:val="60"/>
          <w:szCs w:val="60"/>
        </w:rPr>
        <w:drawing>
          <wp:anchor distT="0" distB="0" distL="114300" distR="114300" simplePos="0" relativeHeight="251660288" behindDoc="0" locked="0" layoutInCell="1" allowOverlap="1" wp14:anchorId="29CAD25B" wp14:editId="4D12A981">
            <wp:simplePos x="0" y="0"/>
            <wp:positionH relativeFrom="column">
              <wp:posOffset>3163570</wp:posOffset>
            </wp:positionH>
            <wp:positionV relativeFrom="paragraph">
              <wp:posOffset>2763520</wp:posOffset>
            </wp:positionV>
            <wp:extent cx="2971800" cy="1979930"/>
            <wp:effectExtent l="0" t="0" r="0" b="1270"/>
            <wp:wrapThrough wrapText="bothSides">
              <wp:wrapPolygon edited="0">
                <wp:start x="0" y="0"/>
                <wp:lineTo x="0" y="21475"/>
                <wp:lineTo x="21508" y="21475"/>
                <wp:lineTo x="21508" y="0"/>
                <wp:lineTo x="0" y="0"/>
              </wp:wrapPolygon>
            </wp:wrapThrough>
            <wp:docPr id="1053448280" name="Picture 11" descr="A group of elderly women in a nursing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8280" name="Picture 11" descr="A group of elderly women in a nursing hom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1979930"/>
                    </a:xfrm>
                    <a:prstGeom prst="rect">
                      <a:avLst/>
                    </a:prstGeom>
                  </pic:spPr>
                </pic:pic>
              </a:graphicData>
            </a:graphic>
            <wp14:sizeRelH relativeFrom="page">
              <wp14:pctWidth>0</wp14:pctWidth>
            </wp14:sizeRelH>
            <wp14:sizeRelV relativeFrom="page">
              <wp14:pctHeight>0</wp14:pctHeight>
            </wp14:sizeRelV>
          </wp:anchor>
        </w:drawing>
      </w:r>
      <w:r>
        <w:rPr>
          <w:noProof/>
          <w:color w:val="00632C" w:themeColor="accent1" w:themeShade="BF"/>
          <w:sz w:val="60"/>
          <w:szCs w:val="60"/>
        </w:rPr>
        <w:drawing>
          <wp:anchor distT="0" distB="0" distL="114300" distR="114300" simplePos="0" relativeHeight="251662336" behindDoc="0" locked="0" layoutInCell="1" allowOverlap="1" wp14:anchorId="237F7880" wp14:editId="6FBD527E">
            <wp:simplePos x="0" y="0"/>
            <wp:positionH relativeFrom="column">
              <wp:posOffset>3227705</wp:posOffset>
            </wp:positionH>
            <wp:positionV relativeFrom="paragraph">
              <wp:posOffset>4966970</wp:posOffset>
            </wp:positionV>
            <wp:extent cx="2971800" cy="1979930"/>
            <wp:effectExtent l="0" t="0" r="0" b="1270"/>
            <wp:wrapThrough wrapText="bothSides">
              <wp:wrapPolygon edited="0">
                <wp:start x="0" y="0"/>
                <wp:lineTo x="0" y="21475"/>
                <wp:lineTo x="21508" y="21475"/>
                <wp:lineTo x="21508" y="0"/>
                <wp:lineTo x="0" y="0"/>
              </wp:wrapPolygon>
            </wp:wrapThrough>
            <wp:docPr id="1510743872" name="Picture 17" descr="A person giving a child a high f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43872" name="Picture 17" descr="A person giving a child a high fiv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1979930"/>
                    </a:xfrm>
                    <a:prstGeom prst="rect">
                      <a:avLst/>
                    </a:prstGeom>
                  </pic:spPr>
                </pic:pic>
              </a:graphicData>
            </a:graphic>
            <wp14:sizeRelH relativeFrom="page">
              <wp14:pctWidth>0</wp14:pctWidth>
            </wp14:sizeRelH>
            <wp14:sizeRelV relativeFrom="page">
              <wp14:pctHeight>0</wp14:pctHeight>
            </wp14:sizeRelV>
          </wp:anchor>
        </w:drawing>
      </w:r>
      <w:r>
        <w:rPr>
          <w:noProof/>
          <w:color w:val="00632C" w:themeColor="accent1" w:themeShade="BF"/>
          <w:sz w:val="60"/>
          <w:szCs w:val="60"/>
        </w:rPr>
        <w:drawing>
          <wp:anchor distT="0" distB="0" distL="114300" distR="114300" simplePos="0" relativeHeight="251663360" behindDoc="0" locked="0" layoutInCell="1" allowOverlap="1" wp14:anchorId="6DAB12F7" wp14:editId="592807BA">
            <wp:simplePos x="0" y="0"/>
            <wp:positionH relativeFrom="column">
              <wp:posOffset>-3810</wp:posOffset>
            </wp:positionH>
            <wp:positionV relativeFrom="paragraph">
              <wp:posOffset>4965065</wp:posOffset>
            </wp:positionV>
            <wp:extent cx="2972096" cy="1980000"/>
            <wp:effectExtent l="0" t="0" r="0" b="1270"/>
            <wp:wrapThrough wrapText="bothSides">
              <wp:wrapPolygon edited="0">
                <wp:start x="0" y="0"/>
                <wp:lineTo x="0" y="21475"/>
                <wp:lineTo x="21508" y="21475"/>
                <wp:lineTo x="21508" y="0"/>
                <wp:lineTo x="0" y="0"/>
              </wp:wrapPolygon>
            </wp:wrapThrough>
            <wp:docPr id="1533732583" name="Picture 14" descr="A group of people danc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2583" name="Picture 14" descr="A group of people dancing in a 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2096" cy="1980000"/>
                    </a:xfrm>
                    <a:prstGeom prst="rect">
                      <a:avLst/>
                    </a:prstGeom>
                  </pic:spPr>
                </pic:pic>
              </a:graphicData>
            </a:graphic>
            <wp14:sizeRelH relativeFrom="page">
              <wp14:pctWidth>0</wp14:pctWidth>
            </wp14:sizeRelH>
            <wp14:sizeRelV relativeFrom="page">
              <wp14:pctHeight>0</wp14:pctHeight>
            </wp14:sizeRelV>
          </wp:anchor>
        </w:drawing>
      </w:r>
      <w:r>
        <w:rPr>
          <w:noProof/>
          <w:color w:val="00632C" w:themeColor="accent1" w:themeShade="BF"/>
          <w:sz w:val="60"/>
          <w:szCs w:val="60"/>
        </w:rPr>
        <w:drawing>
          <wp:anchor distT="0" distB="0" distL="114300" distR="114300" simplePos="0" relativeHeight="251661312" behindDoc="0" locked="0" layoutInCell="1" allowOverlap="1" wp14:anchorId="09C04F67" wp14:editId="7CA17590">
            <wp:simplePos x="0" y="0"/>
            <wp:positionH relativeFrom="column">
              <wp:posOffset>-413</wp:posOffset>
            </wp:positionH>
            <wp:positionV relativeFrom="paragraph">
              <wp:posOffset>2764007</wp:posOffset>
            </wp:positionV>
            <wp:extent cx="2971646" cy="1980000"/>
            <wp:effectExtent l="0" t="0" r="635" b="1270"/>
            <wp:wrapThrough wrapText="bothSides">
              <wp:wrapPolygon edited="0">
                <wp:start x="0" y="0"/>
                <wp:lineTo x="0" y="21475"/>
                <wp:lineTo x="21512" y="21475"/>
                <wp:lineTo x="21512" y="0"/>
                <wp:lineTo x="0" y="0"/>
              </wp:wrapPolygon>
            </wp:wrapThrough>
            <wp:docPr id="151635008" name="Picture 13" descr="A person wearing boxing gloves in a boxing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5008" name="Picture 13" descr="A person wearing boxing gloves in a boxing r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646" cy="1980000"/>
                    </a:xfrm>
                    <a:prstGeom prst="rect">
                      <a:avLst/>
                    </a:prstGeom>
                  </pic:spPr>
                </pic:pic>
              </a:graphicData>
            </a:graphic>
            <wp14:sizeRelH relativeFrom="page">
              <wp14:pctWidth>0</wp14:pctWidth>
            </wp14:sizeRelH>
            <wp14:sizeRelV relativeFrom="page">
              <wp14:pctHeight>0</wp14:pctHeight>
            </wp14:sizeRelV>
          </wp:anchor>
        </w:drawing>
      </w:r>
      <w:r>
        <w:rPr>
          <w:noProof/>
          <w:color w:val="00632C" w:themeColor="accent1" w:themeShade="BF"/>
          <w:sz w:val="60"/>
          <w:szCs w:val="60"/>
        </w:rPr>
        <w:drawing>
          <wp:anchor distT="0" distB="0" distL="114300" distR="114300" simplePos="0" relativeHeight="251664384" behindDoc="0" locked="0" layoutInCell="1" allowOverlap="1" wp14:anchorId="40C7A2A7" wp14:editId="0CD904FF">
            <wp:simplePos x="0" y="0"/>
            <wp:positionH relativeFrom="column">
              <wp:posOffset>3164205</wp:posOffset>
            </wp:positionH>
            <wp:positionV relativeFrom="paragraph">
              <wp:posOffset>562610</wp:posOffset>
            </wp:positionV>
            <wp:extent cx="2972095" cy="1980000"/>
            <wp:effectExtent l="0" t="0" r="0" b="1270"/>
            <wp:wrapThrough wrapText="bothSides">
              <wp:wrapPolygon edited="0">
                <wp:start x="0" y="0"/>
                <wp:lineTo x="0" y="21475"/>
                <wp:lineTo x="21508" y="21475"/>
                <wp:lineTo x="21508" y="0"/>
                <wp:lineTo x="0" y="0"/>
              </wp:wrapPolygon>
            </wp:wrapThrough>
            <wp:docPr id="1357369121" name="Picture 15" descr="A group of people doing yog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9121" name="Picture 15" descr="A group of people doing yoga&#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2095" cy="1980000"/>
                    </a:xfrm>
                    <a:prstGeom prst="rect">
                      <a:avLst/>
                    </a:prstGeom>
                  </pic:spPr>
                </pic:pic>
              </a:graphicData>
            </a:graphic>
            <wp14:sizeRelH relativeFrom="page">
              <wp14:pctWidth>0</wp14:pctWidth>
            </wp14:sizeRelH>
            <wp14:sizeRelV relativeFrom="page">
              <wp14:pctHeight>0</wp14:pctHeight>
            </wp14:sizeRelV>
          </wp:anchor>
        </w:drawing>
      </w:r>
      <w:r>
        <w:rPr>
          <w:noProof/>
          <w:color w:val="00632C" w:themeColor="accent1" w:themeShade="BF"/>
          <w:sz w:val="60"/>
          <w:szCs w:val="60"/>
        </w:rPr>
        <w:drawing>
          <wp:anchor distT="0" distB="0" distL="114300" distR="114300" simplePos="0" relativeHeight="251659264" behindDoc="0" locked="0" layoutInCell="1" allowOverlap="1" wp14:anchorId="26E2EEEC" wp14:editId="33102144">
            <wp:simplePos x="0" y="0"/>
            <wp:positionH relativeFrom="column">
              <wp:posOffset>0</wp:posOffset>
            </wp:positionH>
            <wp:positionV relativeFrom="paragraph">
              <wp:posOffset>561975</wp:posOffset>
            </wp:positionV>
            <wp:extent cx="2972096" cy="1980000"/>
            <wp:effectExtent l="0" t="0" r="0" b="1270"/>
            <wp:wrapThrough wrapText="bothSides">
              <wp:wrapPolygon edited="0">
                <wp:start x="0" y="0"/>
                <wp:lineTo x="0" y="21475"/>
                <wp:lineTo x="21508" y="21475"/>
                <wp:lineTo x="21508" y="0"/>
                <wp:lineTo x="0" y="0"/>
              </wp:wrapPolygon>
            </wp:wrapThrough>
            <wp:docPr id="1896913954" name="Picture 8" descr="A group of people around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3954" name="Picture 8" descr="A group of people around a person in a wheelchai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2096" cy="1980000"/>
                    </a:xfrm>
                    <a:prstGeom prst="rect">
                      <a:avLst/>
                    </a:prstGeom>
                  </pic:spPr>
                </pic:pic>
              </a:graphicData>
            </a:graphic>
            <wp14:sizeRelH relativeFrom="page">
              <wp14:pctWidth>0</wp14:pctWidth>
            </wp14:sizeRelH>
            <wp14:sizeRelV relativeFrom="page">
              <wp14:pctHeight>0</wp14:pctHeight>
            </wp14:sizeRelV>
          </wp:anchor>
        </w:drawing>
      </w:r>
      <w:r w:rsidR="00D511B1">
        <w:t>W</w:t>
      </w:r>
      <w:r w:rsidR="00D511B1" w:rsidRPr="00D511B1">
        <w:t xml:space="preserve">e would like to thank all partners who have been involved in this delivery phase of GOGA </w:t>
      </w:r>
      <w:r w:rsidR="00D511B1">
        <w:t>and</w:t>
      </w:r>
      <w:r w:rsidR="00204A63" w:rsidRPr="00204A63">
        <w:t xml:space="preserve"> gave their time to assist in the </w:t>
      </w:r>
      <w:commentRangeStart w:id="0"/>
      <w:r w:rsidR="00204A63" w:rsidRPr="00204A63">
        <w:t>evaluation</w:t>
      </w:r>
      <w:commentRangeEnd w:id="0"/>
      <w:r w:rsidR="00011FD5">
        <w:rPr>
          <w:rStyle w:val="CommentReference"/>
        </w:rPr>
        <w:commentReference w:id="0"/>
      </w:r>
      <w:r w:rsidR="00204A63" w:rsidRPr="00204A63">
        <w:t xml:space="preserve">. </w:t>
      </w:r>
      <w:r w:rsidR="00204A63" w:rsidRPr="00011FD5">
        <w:rPr>
          <w:color w:val="00632C" w:themeColor="accent1" w:themeShade="BF"/>
          <w:sz w:val="60"/>
          <w:szCs w:val="60"/>
        </w:rPr>
        <w:br w:type="page"/>
      </w:r>
    </w:p>
    <w:p w14:paraId="1E5C1CED" w14:textId="1CF04172" w:rsidR="008763A9" w:rsidRPr="00011FD5" w:rsidRDefault="00C23E54" w:rsidP="008763A9">
      <w:pPr>
        <w:rPr>
          <w:color w:val="00632C" w:themeColor="accent1" w:themeShade="BF"/>
          <w:sz w:val="60"/>
          <w:szCs w:val="60"/>
          <w:lang w:val="fr-FR"/>
        </w:rPr>
      </w:pPr>
      <w:r w:rsidRPr="0090342A">
        <w:rPr>
          <w:color w:val="00632C" w:themeColor="accent1" w:themeShade="BF"/>
          <w:sz w:val="60"/>
          <w:szCs w:val="60"/>
          <w:lang w:val="fr-FR"/>
        </w:rPr>
        <w:lastRenderedPageBreak/>
        <w:t>Contents page</w:t>
      </w:r>
    </w:p>
    <w:p w14:paraId="4ECE6FB6" w14:textId="77777777" w:rsidR="00E0656D" w:rsidRPr="002478B6" w:rsidRDefault="00E0656D" w:rsidP="002478B6">
      <w:pPr>
        <w:rPr>
          <w:rFonts w:cstheme="minorHAnsi"/>
          <w:b/>
          <w:bCs/>
          <w:color w:val="00632C" w:themeColor="accent1" w:themeShade="BF"/>
          <w:sz w:val="36"/>
          <w:szCs w:val="32"/>
        </w:rPr>
      </w:pPr>
      <w:r w:rsidRPr="002478B6">
        <w:rPr>
          <w:rFonts w:cstheme="minorHAnsi"/>
          <w:b/>
          <w:bCs/>
          <w:color w:val="00632C" w:themeColor="accent1" w:themeShade="BF"/>
          <w:sz w:val="36"/>
          <w:szCs w:val="32"/>
        </w:rPr>
        <w:t>Contents</w:t>
      </w:r>
    </w:p>
    <w:sdt>
      <w:sdtPr>
        <w:id w:val="-980845996"/>
        <w:docPartObj>
          <w:docPartGallery w:val="Table of Contents"/>
          <w:docPartUnique/>
        </w:docPartObj>
      </w:sdtPr>
      <w:sdtEndPr>
        <w:rPr>
          <w:b/>
          <w:bCs/>
          <w:noProof/>
        </w:rPr>
      </w:sdtEndPr>
      <w:sdtContent>
        <w:p w14:paraId="16D8FAFA" w14:textId="35D6F6C4" w:rsidR="005F5A37" w:rsidRDefault="00BB2D83">
          <w:pPr>
            <w:pStyle w:val="TOC1"/>
            <w:tabs>
              <w:tab w:val="left" w:pos="440"/>
              <w:tab w:val="right" w:leader="dot" w:pos="9016"/>
            </w:tabs>
            <w:rPr>
              <w:rFonts w:eastAsiaTheme="minorEastAsia"/>
              <w:noProof/>
              <w:color w:val="auto"/>
              <w:kern w:val="2"/>
              <w:szCs w:val="24"/>
              <w:lang w:eastAsia="en-GB"/>
              <w14:ligatures w14:val="standardContextual"/>
            </w:rPr>
          </w:pPr>
          <w:r>
            <w:rPr>
              <w:szCs w:val="24"/>
            </w:rPr>
            <w:fldChar w:fldCharType="begin"/>
          </w:r>
          <w:r>
            <w:rPr>
              <w:szCs w:val="24"/>
            </w:rPr>
            <w:instrText xml:space="preserve"> TOC \o "1-2" \h \z \u </w:instrText>
          </w:r>
          <w:r>
            <w:rPr>
              <w:szCs w:val="24"/>
            </w:rPr>
            <w:fldChar w:fldCharType="separate"/>
          </w:r>
          <w:hyperlink w:anchor="_Toc201667669" w:history="1">
            <w:r w:rsidR="005F5A37" w:rsidRPr="005C2E44">
              <w:rPr>
                <w:rStyle w:val="Hyperlink"/>
                <w:noProof/>
              </w:rPr>
              <w:t>1.</w:t>
            </w:r>
            <w:r w:rsidR="005F5A37">
              <w:rPr>
                <w:rFonts w:eastAsiaTheme="minorEastAsia"/>
                <w:noProof/>
                <w:color w:val="auto"/>
                <w:kern w:val="2"/>
                <w:szCs w:val="24"/>
                <w:lang w:eastAsia="en-GB"/>
                <w14:ligatures w14:val="standardContextual"/>
              </w:rPr>
              <w:tab/>
            </w:r>
            <w:r w:rsidR="005F5A37" w:rsidRPr="005C2E44">
              <w:rPr>
                <w:rStyle w:val="Hyperlink"/>
                <w:noProof/>
              </w:rPr>
              <w:t>Background</w:t>
            </w:r>
            <w:r w:rsidR="005F5A37">
              <w:rPr>
                <w:noProof/>
                <w:webHidden/>
              </w:rPr>
              <w:tab/>
            </w:r>
            <w:r w:rsidR="005F5A37">
              <w:rPr>
                <w:noProof/>
                <w:webHidden/>
              </w:rPr>
              <w:fldChar w:fldCharType="begin"/>
            </w:r>
            <w:r w:rsidR="005F5A37">
              <w:rPr>
                <w:noProof/>
                <w:webHidden/>
              </w:rPr>
              <w:instrText xml:space="preserve"> PAGEREF _Toc201667669 \h </w:instrText>
            </w:r>
            <w:r w:rsidR="005F5A37">
              <w:rPr>
                <w:noProof/>
                <w:webHidden/>
              </w:rPr>
            </w:r>
            <w:r w:rsidR="005F5A37">
              <w:rPr>
                <w:noProof/>
                <w:webHidden/>
              </w:rPr>
              <w:fldChar w:fldCharType="separate"/>
            </w:r>
            <w:r w:rsidR="005F5A37">
              <w:rPr>
                <w:noProof/>
                <w:webHidden/>
              </w:rPr>
              <w:t>1</w:t>
            </w:r>
            <w:r w:rsidR="005F5A37">
              <w:rPr>
                <w:noProof/>
                <w:webHidden/>
              </w:rPr>
              <w:fldChar w:fldCharType="end"/>
            </w:r>
          </w:hyperlink>
        </w:p>
        <w:p w14:paraId="1D210A3C" w14:textId="3D779E40"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0" w:history="1">
            <w:r w:rsidRPr="005C2E44">
              <w:rPr>
                <w:rStyle w:val="Hyperlink"/>
                <w:noProof/>
              </w:rPr>
              <w:t>1.1</w:t>
            </w:r>
            <w:r>
              <w:rPr>
                <w:rFonts w:eastAsiaTheme="minorEastAsia"/>
                <w:noProof/>
                <w:color w:val="auto"/>
                <w:kern w:val="2"/>
                <w:szCs w:val="24"/>
                <w:lang w:eastAsia="en-GB"/>
                <w14:ligatures w14:val="standardContextual"/>
              </w:rPr>
              <w:tab/>
            </w:r>
            <w:r w:rsidRPr="005C2E44">
              <w:rPr>
                <w:rStyle w:val="Hyperlink"/>
                <w:noProof/>
              </w:rPr>
              <w:t>Overview of the Project</w:t>
            </w:r>
            <w:r>
              <w:rPr>
                <w:noProof/>
                <w:webHidden/>
              </w:rPr>
              <w:tab/>
            </w:r>
            <w:r>
              <w:rPr>
                <w:noProof/>
                <w:webHidden/>
              </w:rPr>
              <w:fldChar w:fldCharType="begin"/>
            </w:r>
            <w:r>
              <w:rPr>
                <w:noProof/>
                <w:webHidden/>
              </w:rPr>
              <w:instrText xml:space="preserve"> PAGEREF _Toc201667670 \h </w:instrText>
            </w:r>
            <w:r>
              <w:rPr>
                <w:noProof/>
                <w:webHidden/>
              </w:rPr>
            </w:r>
            <w:r>
              <w:rPr>
                <w:noProof/>
                <w:webHidden/>
              </w:rPr>
              <w:fldChar w:fldCharType="separate"/>
            </w:r>
            <w:r>
              <w:rPr>
                <w:noProof/>
                <w:webHidden/>
              </w:rPr>
              <w:t>1</w:t>
            </w:r>
            <w:r>
              <w:rPr>
                <w:noProof/>
                <w:webHidden/>
              </w:rPr>
              <w:fldChar w:fldCharType="end"/>
            </w:r>
          </w:hyperlink>
        </w:p>
        <w:p w14:paraId="1792693B" w14:textId="3CA5327C" w:rsidR="005F5A37" w:rsidRDefault="005F5A37">
          <w:pPr>
            <w:pStyle w:val="TOC1"/>
            <w:tabs>
              <w:tab w:val="left" w:pos="440"/>
              <w:tab w:val="right" w:leader="dot" w:pos="9016"/>
            </w:tabs>
            <w:rPr>
              <w:rFonts w:eastAsiaTheme="minorEastAsia"/>
              <w:noProof/>
              <w:color w:val="auto"/>
              <w:kern w:val="2"/>
              <w:szCs w:val="24"/>
              <w:lang w:eastAsia="en-GB"/>
              <w14:ligatures w14:val="standardContextual"/>
            </w:rPr>
          </w:pPr>
          <w:hyperlink w:anchor="_Toc201667671" w:history="1">
            <w:r w:rsidRPr="005C2E44">
              <w:rPr>
                <w:rStyle w:val="Hyperlink"/>
                <w:noProof/>
              </w:rPr>
              <w:t>2.</w:t>
            </w:r>
            <w:r>
              <w:rPr>
                <w:rFonts w:eastAsiaTheme="minorEastAsia"/>
                <w:noProof/>
                <w:color w:val="auto"/>
                <w:kern w:val="2"/>
                <w:szCs w:val="24"/>
                <w:lang w:eastAsia="en-GB"/>
                <w14:ligatures w14:val="standardContextual"/>
              </w:rPr>
              <w:tab/>
            </w:r>
            <w:r w:rsidRPr="005C2E44">
              <w:rPr>
                <w:rStyle w:val="Hyperlink"/>
                <w:noProof/>
              </w:rPr>
              <w:t>GOGA Delivery</w:t>
            </w:r>
            <w:r>
              <w:rPr>
                <w:noProof/>
                <w:webHidden/>
              </w:rPr>
              <w:tab/>
            </w:r>
            <w:r>
              <w:rPr>
                <w:noProof/>
                <w:webHidden/>
              </w:rPr>
              <w:fldChar w:fldCharType="begin"/>
            </w:r>
            <w:r>
              <w:rPr>
                <w:noProof/>
                <w:webHidden/>
              </w:rPr>
              <w:instrText xml:space="preserve"> PAGEREF _Toc201667671 \h </w:instrText>
            </w:r>
            <w:r>
              <w:rPr>
                <w:noProof/>
                <w:webHidden/>
              </w:rPr>
            </w:r>
            <w:r>
              <w:rPr>
                <w:noProof/>
                <w:webHidden/>
              </w:rPr>
              <w:fldChar w:fldCharType="separate"/>
            </w:r>
            <w:r>
              <w:rPr>
                <w:noProof/>
                <w:webHidden/>
              </w:rPr>
              <w:t>6</w:t>
            </w:r>
            <w:r>
              <w:rPr>
                <w:noProof/>
                <w:webHidden/>
              </w:rPr>
              <w:fldChar w:fldCharType="end"/>
            </w:r>
          </w:hyperlink>
        </w:p>
        <w:p w14:paraId="66DBB035" w14:textId="7F10CAB7"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2" w:history="1">
            <w:r w:rsidRPr="005C2E44">
              <w:rPr>
                <w:rStyle w:val="Hyperlink"/>
                <w:noProof/>
              </w:rPr>
              <w:t>2.1</w:t>
            </w:r>
            <w:r>
              <w:rPr>
                <w:rFonts w:eastAsiaTheme="minorEastAsia"/>
                <w:noProof/>
                <w:color w:val="auto"/>
                <w:kern w:val="2"/>
                <w:szCs w:val="24"/>
                <w:lang w:eastAsia="en-GB"/>
                <w14:ligatures w14:val="standardContextual"/>
              </w:rPr>
              <w:tab/>
            </w:r>
            <w:r w:rsidRPr="005C2E44">
              <w:rPr>
                <w:rStyle w:val="Hyperlink"/>
                <w:noProof/>
              </w:rPr>
              <w:t>Performance Against Key Performance Indicators</w:t>
            </w:r>
            <w:r>
              <w:rPr>
                <w:noProof/>
                <w:webHidden/>
              </w:rPr>
              <w:tab/>
            </w:r>
            <w:r>
              <w:rPr>
                <w:noProof/>
                <w:webHidden/>
              </w:rPr>
              <w:fldChar w:fldCharType="begin"/>
            </w:r>
            <w:r>
              <w:rPr>
                <w:noProof/>
                <w:webHidden/>
              </w:rPr>
              <w:instrText xml:space="preserve"> PAGEREF _Toc201667672 \h </w:instrText>
            </w:r>
            <w:r>
              <w:rPr>
                <w:noProof/>
                <w:webHidden/>
              </w:rPr>
            </w:r>
            <w:r>
              <w:rPr>
                <w:noProof/>
                <w:webHidden/>
              </w:rPr>
              <w:fldChar w:fldCharType="separate"/>
            </w:r>
            <w:r>
              <w:rPr>
                <w:noProof/>
                <w:webHidden/>
              </w:rPr>
              <w:t>6</w:t>
            </w:r>
            <w:r>
              <w:rPr>
                <w:noProof/>
                <w:webHidden/>
              </w:rPr>
              <w:fldChar w:fldCharType="end"/>
            </w:r>
          </w:hyperlink>
        </w:p>
        <w:p w14:paraId="1503CECD" w14:textId="569F5339"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3" w:history="1">
            <w:r w:rsidRPr="005C2E44">
              <w:rPr>
                <w:rStyle w:val="Hyperlink"/>
                <w:noProof/>
              </w:rPr>
              <w:t>2.2</w:t>
            </w:r>
            <w:r>
              <w:rPr>
                <w:rFonts w:eastAsiaTheme="minorEastAsia"/>
                <w:noProof/>
                <w:color w:val="auto"/>
                <w:kern w:val="2"/>
                <w:szCs w:val="24"/>
                <w:lang w:eastAsia="en-GB"/>
                <w14:ligatures w14:val="standardContextual"/>
              </w:rPr>
              <w:tab/>
            </w:r>
            <w:r w:rsidRPr="005C2E44">
              <w:rPr>
                <w:rStyle w:val="Hyperlink"/>
                <w:noProof/>
              </w:rPr>
              <w:t>Source: GOGA Monitoring DataReach and participant profile</w:t>
            </w:r>
            <w:r>
              <w:rPr>
                <w:noProof/>
                <w:webHidden/>
              </w:rPr>
              <w:tab/>
            </w:r>
            <w:r>
              <w:rPr>
                <w:noProof/>
                <w:webHidden/>
              </w:rPr>
              <w:fldChar w:fldCharType="begin"/>
            </w:r>
            <w:r>
              <w:rPr>
                <w:noProof/>
                <w:webHidden/>
              </w:rPr>
              <w:instrText xml:space="preserve"> PAGEREF _Toc201667673 \h </w:instrText>
            </w:r>
            <w:r>
              <w:rPr>
                <w:noProof/>
                <w:webHidden/>
              </w:rPr>
            </w:r>
            <w:r>
              <w:rPr>
                <w:noProof/>
                <w:webHidden/>
              </w:rPr>
              <w:fldChar w:fldCharType="separate"/>
            </w:r>
            <w:r>
              <w:rPr>
                <w:noProof/>
                <w:webHidden/>
              </w:rPr>
              <w:t>7</w:t>
            </w:r>
            <w:r>
              <w:rPr>
                <w:noProof/>
                <w:webHidden/>
              </w:rPr>
              <w:fldChar w:fldCharType="end"/>
            </w:r>
          </w:hyperlink>
        </w:p>
        <w:p w14:paraId="4E215761" w14:textId="2EA870D6"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4" w:history="1">
            <w:r w:rsidRPr="005C2E44">
              <w:rPr>
                <w:rStyle w:val="Hyperlink"/>
                <w:noProof/>
              </w:rPr>
              <w:t>2.3</w:t>
            </w:r>
            <w:r>
              <w:rPr>
                <w:rFonts w:eastAsiaTheme="minorEastAsia"/>
                <w:noProof/>
                <w:color w:val="auto"/>
                <w:kern w:val="2"/>
                <w:szCs w:val="24"/>
                <w:lang w:eastAsia="en-GB"/>
                <w14:ligatures w14:val="standardContextual"/>
              </w:rPr>
              <w:tab/>
            </w:r>
            <w:r w:rsidRPr="005C2E44">
              <w:rPr>
                <w:rStyle w:val="Hyperlink"/>
                <w:noProof/>
              </w:rPr>
              <w:t>Engagement &amp; Experience</w:t>
            </w:r>
            <w:r>
              <w:rPr>
                <w:noProof/>
                <w:webHidden/>
              </w:rPr>
              <w:tab/>
            </w:r>
            <w:r>
              <w:rPr>
                <w:noProof/>
                <w:webHidden/>
              </w:rPr>
              <w:fldChar w:fldCharType="begin"/>
            </w:r>
            <w:r>
              <w:rPr>
                <w:noProof/>
                <w:webHidden/>
              </w:rPr>
              <w:instrText xml:space="preserve"> PAGEREF _Toc201667674 \h </w:instrText>
            </w:r>
            <w:r>
              <w:rPr>
                <w:noProof/>
                <w:webHidden/>
              </w:rPr>
            </w:r>
            <w:r>
              <w:rPr>
                <w:noProof/>
                <w:webHidden/>
              </w:rPr>
              <w:fldChar w:fldCharType="separate"/>
            </w:r>
            <w:r>
              <w:rPr>
                <w:noProof/>
                <w:webHidden/>
              </w:rPr>
              <w:t>9</w:t>
            </w:r>
            <w:r>
              <w:rPr>
                <w:noProof/>
                <w:webHidden/>
              </w:rPr>
              <w:fldChar w:fldCharType="end"/>
            </w:r>
          </w:hyperlink>
        </w:p>
        <w:p w14:paraId="7021F3F6" w14:textId="2EC87D06" w:rsidR="005F5A37" w:rsidRDefault="005F5A37">
          <w:pPr>
            <w:pStyle w:val="TOC1"/>
            <w:tabs>
              <w:tab w:val="left" w:pos="440"/>
              <w:tab w:val="right" w:leader="dot" w:pos="9016"/>
            </w:tabs>
            <w:rPr>
              <w:rFonts w:eastAsiaTheme="minorEastAsia"/>
              <w:noProof/>
              <w:color w:val="auto"/>
              <w:kern w:val="2"/>
              <w:szCs w:val="24"/>
              <w:lang w:eastAsia="en-GB"/>
              <w14:ligatures w14:val="standardContextual"/>
            </w:rPr>
          </w:pPr>
          <w:hyperlink w:anchor="_Toc201667675" w:history="1">
            <w:r w:rsidRPr="005C2E44">
              <w:rPr>
                <w:rStyle w:val="Hyperlink"/>
                <w:noProof/>
              </w:rPr>
              <w:t>3.</w:t>
            </w:r>
            <w:r>
              <w:rPr>
                <w:rFonts w:eastAsiaTheme="minorEastAsia"/>
                <w:noProof/>
                <w:color w:val="auto"/>
                <w:kern w:val="2"/>
                <w:szCs w:val="24"/>
                <w:lang w:eastAsia="en-GB"/>
                <w14:ligatures w14:val="standardContextual"/>
              </w:rPr>
              <w:tab/>
            </w:r>
            <w:r w:rsidRPr="005C2E44">
              <w:rPr>
                <w:rStyle w:val="Hyperlink"/>
                <w:noProof/>
              </w:rPr>
              <w:t>GOGA Impact</w:t>
            </w:r>
            <w:r>
              <w:rPr>
                <w:noProof/>
                <w:webHidden/>
              </w:rPr>
              <w:tab/>
            </w:r>
            <w:r>
              <w:rPr>
                <w:noProof/>
                <w:webHidden/>
              </w:rPr>
              <w:fldChar w:fldCharType="begin"/>
            </w:r>
            <w:r>
              <w:rPr>
                <w:noProof/>
                <w:webHidden/>
              </w:rPr>
              <w:instrText xml:space="preserve"> PAGEREF _Toc201667675 \h </w:instrText>
            </w:r>
            <w:r>
              <w:rPr>
                <w:noProof/>
                <w:webHidden/>
              </w:rPr>
            </w:r>
            <w:r>
              <w:rPr>
                <w:noProof/>
                <w:webHidden/>
              </w:rPr>
              <w:fldChar w:fldCharType="separate"/>
            </w:r>
            <w:r>
              <w:rPr>
                <w:noProof/>
                <w:webHidden/>
              </w:rPr>
              <w:t>15</w:t>
            </w:r>
            <w:r>
              <w:rPr>
                <w:noProof/>
                <w:webHidden/>
              </w:rPr>
              <w:fldChar w:fldCharType="end"/>
            </w:r>
          </w:hyperlink>
        </w:p>
        <w:p w14:paraId="61990865" w14:textId="78C73E72"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6" w:history="1">
            <w:r w:rsidRPr="005C2E44">
              <w:rPr>
                <w:rStyle w:val="Hyperlink"/>
                <w:noProof/>
              </w:rPr>
              <w:t>3.1</w:t>
            </w:r>
            <w:r>
              <w:rPr>
                <w:rFonts w:eastAsiaTheme="minorEastAsia"/>
                <w:noProof/>
                <w:color w:val="auto"/>
                <w:kern w:val="2"/>
                <w:szCs w:val="24"/>
                <w:lang w:eastAsia="en-GB"/>
                <w14:ligatures w14:val="standardContextual"/>
              </w:rPr>
              <w:tab/>
            </w:r>
            <w:r w:rsidRPr="005C2E44">
              <w:rPr>
                <w:rStyle w:val="Hyperlink"/>
                <w:noProof/>
              </w:rPr>
              <w:t>Physical Activity Impacts</w:t>
            </w:r>
            <w:r>
              <w:rPr>
                <w:noProof/>
                <w:webHidden/>
              </w:rPr>
              <w:tab/>
            </w:r>
            <w:r>
              <w:rPr>
                <w:noProof/>
                <w:webHidden/>
              </w:rPr>
              <w:fldChar w:fldCharType="begin"/>
            </w:r>
            <w:r>
              <w:rPr>
                <w:noProof/>
                <w:webHidden/>
              </w:rPr>
              <w:instrText xml:space="preserve"> PAGEREF _Toc201667676 \h </w:instrText>
            </w:r>
            <w:r>
              <w:rPr>
                <w:noProof/>
                <w:webHidden/>
              </w:rPr>
            </w:r>
            <w:r>
              <w:rPr>
                <w:noProof/>
                <w:webHidden/>
              </w:rPr>
              <w:fldChar w:fldCharType="separate"/>
            </w:r>
            <w:r>
              <w:rPr>
                <w:noProof/>
                <w:webHidden/>
              </w:rPr>
              <w:t>15</w:t>
            </w:r>
            <w:r>
              <w:rPr>
                <w:noProof/>
                <w:webHidden/>
              </w:rPr>
              <w:fldChar w:fldCharType="end"/>
            </w:r>
          </w:hyperlink>
        </w:p>
        <w:p w14:paraId="46E3F76A" w14:textId="1C71220C"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7" w:history="1">
            <w:r w:rsidRPr="005C2E44">
              <w:rPr>
                <w:rStyle w:val="Hyperlink"/>
                <w:noProof/>
              </w:rPr>
              <w:t>3.2</w:t>
            </w:r>
            <w:r>
              <w:rPr>
                <w:rFonts w:eastAsiaTheme="minorEastAsia"/>
                <w:noProof/>
                <w:color w:val="auto"/>
                <w:kern w:val="2"/>
                <w:szCs w:val="24"/>
                <w:lang w:eastAsia="en-GB"/>
                <w14:ligatures w14:val="standardContextual"/>
              </w:rPr>
              <w:tab/>
            </w:r>
            <w:r w:rsidRPr="005C2E44">
              <w:rPr>
                <w:rStyle w:val="Hyperlink"/>
                <w:noProof/>
              </w:rPr>
              <w:t>Wellbeing</w:t>
            </w:r>
            <w:r>
              <w:rPr>
                <w:noProof/>
                <w:webHidden/>
              </w:rPr>
              <w:tab/>
            </w:r>
            <w:r>
              <w:rPr>
                <w:noProof/>
                <w:webHidden/>
              </w:rPr>
              <w:fldChar w:fldCharType="begin"/>
            </w:r>
            <w:r>
              <w:rPr>
                <w:noProof/>
                <w:webHidden/>
              </w:rPr>
              <w:instrText xml:space="preserve"> PAGEREF _Toc201667677 \h </w:instrText>
            </w:r>
            <w:r>
              <w:rPr>
                <w:noProof/>
                <w:webHidden/>
              </w:rPr>
            </w:r>
            <w:r>
              <w:rPr>
                <w:noProof/>
                <w:webHidden/>
              </w:rPr>
              <w:fldChar w:fldCharType="separate"/>
            </w:r>
            <w:r>
              <w:rPr>
                <w:noProof/>
                <w:webHidden/>
              </w:rPr>
              <w:t>17</w:t>
            </w:r>
            <w:r>
              <w:rPr>
                <w:noProof/>
                <w:webHidden/>
              </w:rPr>
              <w:fldChar w:fldCharType="end"/>
            </w:r>
          </w:hyperlink>
        </w:p>
        <w:p w14:paraId="3297667D" w14:textId="4F35D88B"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78" w:history="1">
            <w:r w:rsidRPr="005C2E44">
              <w:rPr>
                <w:rStyle w:val="Hyperlink"/>
                <w:noProof/>
              </w:rPr>
              <w:t>3.3</w:t>
            </w:r>
            <w:r>
              <w:rPr>
                <w:rFonts w:eastAsiaTheme="minorEastAsia"/>
                <w:noProof/>
                <w:color w:val="auto"/>
                <w:kern w:val="2"/>
                <w:szCs w:val="24"/>
                <w:lang w:eastAsia="en-GB"/>
                <w14:ligatures w14:val="standardContextual"/>
              </w:rPr>
              <w:tab/>
            </w:r>
            <w:r w:rsidRPr="005C2E44">
              <w:rPr>
                <w:rStyle w:val="Hyperlink"/>
                <w:noProof/>
              </w:rPr>
              <w:t>Organisational Development and Change</w:t>
            </w:r>
            <w:r>
              <w:rPr>
                <w:noProof/>
                <w:webHidden/>
              </w:rPr>
              <w:tab/>
            </w:r>
            <w:r>
              <w:rPr>
                <w:noProof/>
                <w:webHidden/>
              </w:rPr>
              <w:fldChar w:fldCharType="begin"/>
            </w:r>
            <w:r>
              <w:rPr>
                <w:noProof/>
                <w:webHidden/>
              </w:rPr>
              <w:instrText xml:space="preserve"> PAGEREF _Toc201667678 \h </w:instrText>
            </w:r>
            <w:r>
              <w:rPr>
                <w:noProof/>
                <w:webHidden/>
              </w:rPr>
            </w:r>
            <w:r>
              <w:rPr>
                <w:noProof/>
                <w:webHidden/>
              </w:rPr>
              <w:fldChar w:fldCharType="separate"/>
            </w:r>
            <w:r>
              <w:rPr>
                <w:noProof/>
                <w:webHidden/>
              </w:rPr>
              <w:t>22</w:t>
            </w:r>
            <w:r>
              <w:rPr>
                <w:noProof/>
                <w:webHidden/>
              </w:rPr>
              <w:fldChar w:fldCharType="end"/>
            </w:r>
          </w:hyperlink>
        </w:p>
        <w:p w14:paraId="7543A019" w14:textId="10755C95" w:rsidR="005F5A37" w:rsidRDefault="005F5A37">
          <w:pPr>
            <w:pStyle w:val="TOC1"/>
            <w:tabs>
              <w:tab w:val="left" w:pos="440"/>
              <w:tab w:val="right" w:leader="dot" w:pos="9016"/>
            </w:tabs>
            <w:rPr>
              <w:rFonts w:eastAsiaTheme="minorEastAsia"/>
              <w:noProof/>
              <w:color w:val="auto"/>
              <w:kern w:val="2"/>
              <w:szCs w:val="24"/>
              <w:lang w:eastAsia="en-GB"/>
              <w14:ligatures w14:val="standardContextual"/>
            </w:rPr>
          </w:pPr>
          <w:hyperlink w:anchor="_Toc201667679" w:history="1">
            <w:r w:rsidRPr="005C2E44">
              <w:rPr>
                <w:rStyle w:val="Hyperlink"/>
                <w:noProof/>
              </w:rPr>
              <w:t>4.</w:t>
            </w:r>
            <w:r>
              <w:rPr>
                <w:rFonts w:eastAsiaTheme="minorEastAsia"/>
                <w:noProof/>
                <w:color w:val="auto"/>
                <w:kern w:val="2"/>
                <w:szCs w:val="24"/>
                <w:lang w:eastAsia="en-GB"/>
                <w14:ligatures w14:val="standardContextual"/>
              </w:rPr>
              <w:tab/>
            </w:r>
            <w:r w:rsidRPr="005C2E44">
              <w:rPr>
                <w:rStyle w:val="Hyperlink"/>
                <w:noProof/>
              </w:rPr>
              <w:t>Sustainability</w:t>
            </w:r>
            <w:r>
              <w:rPr>
                <w:noProof/>
                <w:webHidden/>
              </w:rPr>
              <w:tab/>
            </w:r>
            <w:r>
              <w:rPr>
                <w:noProof/>
                <w:webHidden/>
              </w:rPr>
              <w:fldChar w:fldCharType="begin"/>
            </w:r>
            <w:r>
              <w:rPr>
                <w:noProof/>
                <w:webHidden/>
              </w:rPr>
              <w:instrText xml:space="preserve"> PAGEREF _Toc201667679 \h </w:instrText>
            </w:r>
            <w:r>
              <w:rPr>
                <w:noProof/>
                <w:webHidden/>
              </w:rPr>
            </w:r>
            <w:r>
              <w:rPr>
                <w:noProof/>
                <w:webHidden/>
              </w:rPr>
              <w:fldChar w:fldCharType="separate"/>
            </w:r>
            <w:r>
              <w:rPr>
                <w:noProof/>
                <w:webHidden/>
              </w:rPr>
              <w:t>28</w:t>
            </w:r>
            <w:r>
              <w:rPr>
                <w:noProof/>
                <w:webHidden/>
              </w:rPr>
              <w:fldChar w:fldCharType="end"/>
            </w:r>
          </w:hyperlink>
        </w:p>
        <w:p w14:paraId="3E61E55B" w14:textId="5D638537"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80" w:history="1">
            <w:r w:rsidRPr="005C2E44">
              <w:rPr>
                <w:rStyle w:val="Hyperlink"/>
                <w:noProof/>
              </w:rPr>
              <w:t>4.1</w:t>
            </w:r>
            <w:r>
              <w:rPr>
                <w:rFonts w:eastAsiaTheme="minorEastAsia"/>
                <w:noProof/>
                <w:color w:val="auto"/>
                <w:kern w:val="2"/>
                <w:szCs w:val="24"/>
                <w:lang w:eastAsia="en-GB"/>
                <w14:ligatures w14:val="standardContextual"/>
              </w:rPr>
              <w:tab/>
            </w:r>
            <w:r w:rsidRPr="005C2E44">
              <w:rPr>
                <w:rStyle w:val="Hyperlink"/>
                <w:noProof/>
              </w:rPr>
              <w:t>Individuals Active for Life</w:t>
            </w:r>
            <w:r>
              <w:rPr>
                <w:noProof/>
                <w:webHidden/>
              </w:rPr>
              <w:tab/>
            </w:r>
            <w:r>
              <w:rPr>
                <w:noProof/>
                <w:webHidden/>
              </w:rPr>
              <w:fldChar w:fldCharType="begin"/>
            </w:r>
            <w:r>
              <w:rPr>
                <w:noProof/>
                <w:webHidden/>
              </w:rPr>
              <w:instrText xml:space="preserve"> PAGEREF _Toc201667680 \h </w:instrText>
            </w:r>
            <w:r>
              <w:rPr>
                <w:noProof/>
                <w:webHidden/>
              </w:rPr>
            </w:r>
            <w:r>
              <w:rPr>
                <w:noProof/>
                <w:webHidden/>
              </w:rPr>
              <w:fldChar w:fldCharType="separate"/>
            </w:r>
            <w:r>
              <w:rPr>
                <w:noProof/>
                <w:webHidden/>
              </w:rPr>
              <w:t>28</w:t>
            </w:r>
            <w:r>
              <w:rPr>
                <w:noProof/>
                <w:webHidden/>
              </w:rPr>
              <w:fldChar w:fldCharType="end"/>
            </w:r>
          </w:hyperlink>
        </w:p>
        <w:p w14:paraId="4CA89AB7" w14:textId="1B5A7481"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81" w:history="1">
            <w:r w:rsidRPr="005C2E44">
              <w:rPr>
                <w:rStyle w:val="Hyperlink"/>
                <w:noProof/>
              </w:rPr>
              <w:t>4.2</w:t>
            </w:r>
            <w:r>
              <w:rPr>
                <w:rFonts w:eastAsiaTheme="minorEastAsia"/>
                <w:noProof/>
                <w:color w:val="auto"/>
                <w:kern w:val="2"/>
                <w:szCs w:val="24"/>
                <w:lang w:eastAsia="en-GB"/>
                <w14:ligatures w14:val="standardContextual"/>
              </w:rPr>
              <w:tab/>
            </w:r>
            <w:r w:rsidRPr="005C2E44">
              <w:rPr>
                <w:rStyle w:val="Hyperlink"/>
                <w:noProof/>
              </w:rPr>
              <w:t>Inclusive Local Systems and Practice</w:t>
            </w:r>
            <w:r>
              <w:rPr>
                <w:noProof/>
                <w:webHidden/>
              </w:rPr>
              <w:tab/>
            </w:r>
            <w:r>
              <w:rPr>
                <w:noProof/>
                <w:webHidden/>
              </w:rPr>
              <w:fldChar w:fldCharType="begin"/>
            </w:r>
            <w:r>
              <w:rPr>
                <w:noProof/>
                <w:webHidden/>
              </w:rPr>
              <w:instrText xml:space="preserve"> PAGEREF _Toc201667681 \h </w:instrText>
            </w:r>
            <w:r>
              <w:rPr>
                <w:noProof/>
                <w:webHidden/>
              </w:rPr>
            </w:r>
            <w:r>
              <w:rPr>
                <w:noProof/>
                <w:webHidden/>
              </w:rPr>
              <w:fldChar w:fldCharType="separate"/>
            </w:r>
            <w:r>
              <w:rPr>
                <w:noProof/>
                <w:webHidden/>
              </w:rPr>
              <w:t>29</w:t>
            </w:r>
            <w:r>
              <w:rPr>
                <w:noProof/>
                <w:webHidden/>
              </w:rPr>
              <w:fldChar w:fldCharType="end"/>
            </w:r>
          </w:hyperlink>
        </w:p>
        <w:p w14:paraId="7B444355" w14:textId="06B23EF8"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82" w:history="1">
            <w:r w:rsidRPr="005C2E44">
              <w:rPr>
                <w:rStyle w:val="Hyperlink"/>
                <w:noProof/>
              </w:rPr>
              <w:t>4.3</w:t>
            </w:r>
            <w:r>
              <w:rPr>
                <w:rFonts w:eastAsiaTheme="minorEastAsia"/>
                <w:noProof/>
                <w:color w:val="auto"/>
                <w:kern w:val="2"/>
                <w:szCs w:val="24"/>
                <w:lang w:eastAsia="en-GB"/>
                <w14:ligatures w14:val="standardContextual"/>
              </w:rPr>
              <w:tab/>
            </w:r>
            <w:r w:rsidRPr="005C2E44">
              <w:rPr>
                <w:rStyle w:val="Hyperlink"/>
                <w:noProof/>
              </w:rPr>
              <w:t>Transferable Learning</w:t>
            </w:r>
            <w:r>
              <w:rPr>
                <w:noProof/>
                <w:webHidden/>
              </w:rPr>
              <w:tab/>
            </w:r>
            <w:r>
              <w:rPr>
                <w:noProof/>
                <w:webHidden/>
              </w:rPr>
              <w:fldChar w:fldCharType="begin"/>
            </w:r>
            <w:r>
              <w:rPr>
                <w:noProof/>
                <w:webHidden/>
              </w:rPr>
              <w:instrText xml:space="preserve"> PAGEREF _Toc201667682 \h </w:instrText>
            </w:r>
            <w:r>
              <w:rPr>
                <w:noProof/>
                <w:webHidden/>
              </w:rPr>
            </w:r>
            <w:r>
              <w:rPr>
                <w:noProof/>
                <w:webHidden/>
              </w:rPr>
              <w:fldChar w:fldCharType="separate"/>
            </w:r>
            <w:r>
              <w:rPr>
                <w:noProof/>
                <w:webHidden/>
              </w:rPr>
              <w:t>31</w:t>
            </w:r>
            <w:r>
              <w:rPr>
                <w:noProof/>
                <w:webHidden/>
              </w:rPr>
              <w:fldChar w:fldCharType="end"/>
            </w:r>
          </w:hyperlink>
        </w:p>
        <w:p w14:paraId="04D80074" w14:textId="7D9BB728" w:rsidR="005F5A37" w:rsidRDefault="005F5A37">
          <w:pPr>
            <w:pStyle w:val="TOC1"/>
            <w:tabs>
              <w:tab w:val="left" w:pos="440"/>
              <w:tab w:val="right" w:leader="dot" w:pos="9016"/>
            </w:tabs>
            <w:rPr>
              <w:rFonts w:eastAsiaTheme="minorEastAsia"/>
              <w:noProof/>
              <w:color w:val="auto"/>
              <w:kern w:val="2"/>
              <w:szCs w:val="24"/>
              <w:lang w:eastAsia="en-GB"/>
              <w14:ligatures w14:val="standardContextual"/>
            </w:rPr>
          </w:pPr>
          <w:hyperlink w:anchor="_Toc201667683" w:history="1">
            <w:r w:rsidRPr="005C2E44">
              <w:rPr>
                <w:rStyle w:val="Hyperlink"/>
                <w:noProof/>
              </w:rPr>
              <w:t>5.</w:t>
            </w:r>
            <w:r>
              <w:rPr>
                <w:rFonts w:eastAsiaTheme="minorEastAsia"/>
                <w:noProof/>
                <w:color w:val="auto"/>
                <w:kern w:val="2"/>
                <w:szCs w:val="24"/>
                <w:lang w:eastAsia="en-GB"/>
                <w14:ligatures w14:val="standardContextual"/>
              </w:rPr>
              <w:tab/>
            </w:r>
            <w:r w:rsidRPr="005C2E44">
              <w:rPr>
                <w:rStyle w:val="Hyperlink"/>
                <w:noProof/>
              </w:rPr>
              <w:t>Value for Money</w:t>
            </w:r>
            <w:r>
              <w:rPr>
                <w:noProof/>
                <w:webHidden/>
              </w:rPr>
              <w:tab/>
            </w:r>
            <w:r>
              <w:rPr>
                <w:noProof/>
                <w:webHidden/>
              </w:rPr>
              <w:fldChar w:fldCharType="begin"/>
            </w:r>
            <w:r>
              <w:rPr>
                <w:noProof/>
                <w:webHidden/>
              </w:rPr>
              <w:instrText xml:space="preserve"> PAGEREF _Toc201667683 \h </w:instrText>
            </w:r>
            <w:r>
              <w:rPr>
                <w:noProof/>
                <w:webHidden/>
              </w:rPr>
            </w:r>
            <w:r>
              <w:rPr>
                <w:noProof/>
                <w:webHidden/>
              </w:rPr>
              <w:fldChar w:fldCharType="separate"/>
            </w:r>
            <w:r>
              <w:rPr>
                <w:noProof/>
                <w:webHidden/>
              </w:rPr>
              <w:t>32</w:t>
            </w:r>
            <w:r>
              <w:rPr>
                <w:noProof/>
                <w:webHidden/>
              </w:rPr>
              <w:fldChar w:fldCharType="end"/>
            </w:r>
          </w:hyperlink>
        </w:p>
        <w:p w14:paraId="6D961D42" w14:textId="6212682E" w:rsidR="005F5A37" w:rsidRDefault="005F5A37">
          <w:pPr>
            <w:pStyle w:val="TOC2"/>
            <w:tabs>
              <w:tab w:val="left" w:pos="960"/>
              <w:tab w:val="right" w:leader="dot" w:pos="9016"/>
            </w:tabs>
            <w:rPr>
              <w:rFonts w:eastAsiaTheme="minorEastAsia"/>
              <w:noProof/>
              <w:color w:val="auto"/>
              <w:kern w:val="2"/>
              <w:szCs w:val="24"/>
              <w:lang w:eastAsia="en-GB"/>
              <w14:ligatures w14:val="standardContextual"/>
            </w:rPr>
          </w:pPr>
          <w:hyperlink w:anchor="_Toc201667684" w:history="1">
            <w:r w:rsidRPr="005C2E44">
              <w:rPr>
                <w:rStyle w:val="Hyperlink"/>
                <w:noProof/>
              </w:rPr>
              <w:t>5.1</w:t>
            </w:r>
            <w:r>
              <w:rPr>
                <w:rFonts w:eastAsiaTheme="minorEastAsia"/>
                <w:noProof/>
                <w:color w:val="auto"/>
                <w:kern w:val="2"/>
                <w:szCs w:val="24"/>
                <w:lang w:eastAsia="en-GB"/>
                <w14:ligatures w14:val="standardContextual"/>
              </w:rPr>
              <w:tab/>
            </w:r>
            <w:r w:rsidRPr="005C2E44">
              <w:rPr>
                <w:rStyle w:val="Hyperlink"/>
                <w:noProof/>
              </w:rPr>
              <w:t>Social Value and Physical Activity</w:t>
            </w:r>
            <w:r>
              <w:rPr>
                <w:noProof/>
                <w:webHidden/>
              </w:rPr>
              <w:tab/>
            </w:r>
            <w:r>
              <w:rPr>
                <w:noProof/>
                <w:webHidden/>
              </w:rPr>
              <w:fldChar w:fldCharType="begin"/>
            </w:r>
            <w:r>
              <w:rPr>
                <w:noProof/>
                <w:webHidden/>
              </w:rPr>
              <w:instrText xml:space="preserve"> PAGEREF _Toc201667684 \h </w:instrText>
            </w:r>
            <w:r>
              <w:rPr>
                <w:noProof/>
                <w:webHidden/>
              </w:rPr>
            </w:r>
            <w:r>
              <w:rPr>
                <w:noProof/>
                <w:webHidden/>
              </w:rPr>
              <w:fldChar w:fldCharType="separate"/>
            </w:r>
            <w:r>
              <w:rPr>
                <w:noProof/>
                <w:webHidden/>
              </w:rPr>
              <w:t>32</w:t>
            </w:r>
            <w:r>
              <w:rPr>
                <w:noProof/>
                <w:webHidden/>
              </w:rPr>
              <w:fldChar w:fldCharType="end"/>
            </w:r>
          </w:hyperlink>
        </w:p>
        <w:p w14:paraId="32ED52E1" w14:textId="0F953733" w:rsidR="005F5A37" w:rsidRDefault="005F5A37">
          <w:pPr>
            <w:pStyle w:val="TOC1"/>
            <w:tabs>
              <w:tab w:val="left" w:pos="440"/>
              <w:tab w:val="right" w:leader="dot" w:pos="9016"/>
            </w:tabs>
            <w:rPr>
              <w:rFonts w:eastAsiaTheme="minorEastAsia"/>
              <w:noProof/>
              <w:color w:val="auto"/>
              <w:kern w:val="2"/>
              <w:szCs w:val="24"/>
              <w:lang w:eastAsia="en-GB"/>
              <w14:ligatures w14:val="standardContextual"/>
            </w:rPr>
          </w:pPr>
          <w:hyperlink w:anchor="_Toc201667685" w:history="1">
            <w:r w:rsidRPr="005C2E44">
              <w:rPr>
                <w:rStyle w:val="Hyperlink"/>
                <w:noProof/>
              </w:rPr>
              <w:t>6.</w:t>
            </w:r>
            <w:r>
              <w:rPr>
                <w:rFonts w:eastAsiaTheme="minorEastAsia"/>
                <w:noProof/>
                <w:color w:val="auto"/>
                <w:kern w:val="2"/>
                <w:szCs w:val="24"/>
                <w:lang w:eastAsia="en-GB"/>
                <w14:ligatures w14:val="standardContextual"/>
              </w:rPr>
              <w:tab/>
            </w:r>
            <w:r w:rsidRPr="005C2E44">
              <w:rPr>
                <w:rStyle w:val="Hyperlink"/>
                <w:noProof/>
              </w:rPr>
              <w:t>Conclusions</w:t>
            </w:r>
            <w:r>
              <w:rPr>
                <w:noProof/>
                <w:webHidden/>
              </w:rPr>
              <w:tab/>
            </w:r>
            <w:r>
              <w:rPr>
                <w:noProof/>
                <w:webHidden/>
              </w:rPr>
              <w:fldChar w:fldCharType="begin"/>
            </w:r>
            <w:r>
              <w:rPr>
                <w:noProof/>
                <w:webHidden/>
              </w:rPr>
              <w:instrText xml:space="preserve"> PAGEREF _Toc201667685 \h </w:instrText>
            </w:r>
            <w:r>
              <w:rPr>
                <w:noProof/>
                <w:webHidden/>
              </w:rPr>
            </w:r>
            <w:r>
              <w:rPr>
                <w:noProof/>
                <w:webHidden/>
              </w:rPr>
              <w:fldChar w:fldCharType="separate"/>
            </w:r>
            <w:r>
              <w:rPr>
                <w:noProof/>
                <w:webHidden/>
              </w:rPr>
              <w:t>36</w:t>
            </w:r>
            <w:r>
              <w:rPr>
                <w:noProof/>
                <w:webHidden/>
              </w:rPr>
              <w:fldChar w:fldCharType="end"/>
            </w:r>
          </w:hyperlink>
        </w:p>
        <w:p w14:paraId="75DDE5B7" w14:textId="55915CC6" w:rsidR="00011FD5" w:rsidRPr="00011FD5" w:rsidRDefault="00BB2D83" w:rsidP="00011FD5">
          <w:pPr>
            <w:pStyle w:val="TOC1"/>
            <w:tabs>
              <w:tab w:val="right" w:leader="dot" w:pos="9016"/>
            </w:tabs>
            <w:rPr>
              <w:rFonts w:eastAsiaTheme="minorEastAsia"/>
              <w:noProof/>
              <w:color w:val="auto"/>
              <w:kern w:val="2"/>
              <w:szCs w:val="24"/>
              <w:lang w:eastAsia="en-GB"/>
              <w14:ligatures w14:val="standardContextual"/>
            </w:rPr>
          </w:pPr>
          <w:r>
            <w:rPr>
              <w:szCs w:val="24"/>
            </w:rPr>
            <w:fldChar w:fldCharType="end"/>
          </w:r>
        </w:p>
      </w:sdtContent>
    </w:sdt>
    <w:p w14:paraId="15ACA079" w14:textId="4C370594" w:rsidR="00E0656D" w:rsidRPr="00011FD5" w:rsidRDefault="001450A9" w:rsidP="00011FD5">
      <w:pPr>
        <w:pStyle w:val="TOC1"/>
        <w:tabs>
          <w:tab w:val="right" w:leader="dot" w:pos="9016"/>
        </w:tabs>
      </w:pPr>
      <w:r>
        <w:rPr>
          <w:rFonts w:cstheme="minorHAnsi"/>
          <w:b/>
          <w:bCs/>
          <w:color w:val="00632C" w:themeColor="accent1" w:themeShade="BF"/>
          <w:sz w:val="32"/>
          <w:szCs w:val="28"/>
        </w:rPr>
        <w:t>List</w:t>
      </w:r>
      <w:r w:rsidR="00E0656D" w:rsidRPr="002478B6">
        <w:rPr>
          <w:rFonts w:cstheme="minorHAnsi"/>
          <w:b/>
          <w:bCs/>
          <w:color w:val="00632C" w:themeColor="accent1" w:themeShade="BF"/>
          <w:sz w:val="32"/>
          <w:szCs w:val="28"/>
        </w:rPr>
        <w:t xml:space="preserve"> of tables</w:t>
      </w:r>
    </w:p>
    <w:p w14:paraId="2F306341" w14:textId="62B0AA51" w:rsidR="0016762A" w:rsidRDefault="00E0656D">
      <w:pPr>
        <w:pStyle w:val="TableofFigures"/>
        <w:tabs>
          <w:tab w:val="right" w:leader="dot" w:pos="9016"/>
        </w:tabs>
        <w:rPr>
          <w:rFonts w:eastAsiaTheme="minorEastAsia"/>
          <w:noProof/>
          <w:color w:val="auto"/>
          <w:kern w:val="2"/>
          <w:szCs w:val="24"/>
          <w:lang w:eastAsia="en-GB"/>
          <w14:ligatures w14:val="standardContextual"/>
        </w:rPr>
      </w:pPr>
      <w:r w:rsidRPr="00D72F2B">
        <w:fldChar w:fldCharType="begin"/>
      </w:r>
      <w:r w:rsidRPr="00D72F2B">
        <w:instrText xml:space="preserve"> TOC \f F \h \z \t "Table Title" \c </w:instrText>
      </w:r>
      <w:r w:rsidRPr="00D72F2B">
        <w:fldChar w:fldCharType="separate"/>
      </w:r>
      <w:hyperlink w:anchor="_Toc197542103" w:history="1">
        <w:r w:rsidR="0016762A" w:rsidRPr="00117E65">
          <w:rPr>
            <w:rStyle w:val="Hyperlink"/>
            <w:noProof/>
          </w:rPr>
          <w:t>Table 1.1: Overview of locality GOGA approaches</w:t>
        </w:r>
        <w:r w:rsidR="0016762A">
          <w:rPr>
            <w:noProof/>
            <w:webHidden/>
          </w:rPr>
          <w:tab/>
        </w:r>
        <w:r w:rsidR="0016762A">
          <w:rPr>
            <w:noProof/>
            <w:webHidden/>
          </w:rPr>
          <w:fldChar w:fldCharType="begin"/>
        </w:r>
        <w:r w:rsidR="0016762A">
          <w:rPr>
            <w:noProof/>
            <w:webHidden/>
          </w:rPr>
          <w:instrText xml:space="preserve"> PAGEREF _Toc197542103 \h </w:instrText>
        </w:r>
        <w:r w:rsidR="0016762A">
          <w:rPr>
            <w:noProof/>
            <w:webHidden/>
          </w:rPr>
        </w:r>
        <w:r w:rsidR="0016762A">
          <w:rPr>
            <w:noProof/>
            <w:webHidden/>
          </w:rPr>
          <w:fldChar w:fldCharType="separate"/>
        </w:r>
        <w:r w:rsidR="0016762A">
          <w:rPr>
            <w:noProof/>
            <w:webHidden/>
          </w:rPr>
          <w:t>3</w:t>
        </w:r>
        <w:r w:rsidR="0016762A">
          <w:rPr>
            <w:noProof/>
            <w:webHidden/>
          </w:rPr>
          <w:fldChar w:fldCharType="end"/>
        </w:r>
      </w:hyperlink>
    </w:p>
    <w:p w14:paraId="6E5C8229" w14:textId="25B9CB6C"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04" w:history="1">
        <w:r w:rsidRPr="00117E65">
          <w:rPr>
            <w:rStyle w:val="Hyperlink"/>
            <w:noProof/>
          </w:rPr>
          <w:t>Table 1.2: Completion rates</w:t>
        </w:r>
        <w:r>
          <w:rPr>
            <w:noProof/>
            <w:webHidden/>
          </w:rPr>
          <w:tab/>
        </w:r>
        <w:r>
          <w:rPr>
            <w:noProof/>
            <w:webHidden/>
          </w:rPr>
          <w:fldChar w:fldCharType="begin"/>
        </w:r>
        <w:r>
          <w:rPr>
            <w:noProof/>
            <w:webHidden/>
          </w:rPr>
          <w:instrText xml:space="preserve"> PAGEREF _Toc197542104 \h </w:instrText>
        </w:r>
        <w:r>
          <w:rPr>
            <w:noProof/>
            <w:webHidden/>
          </w:rPr>
        </w:r>
        <w:r>
          <w:rPr>
            <w:noProof/>
            <w:webHidden/>
          </w:rPr>
          <w:fldChar w:fldCharType="separate"/>
        </w:r>
        <w:r>
          <w:rPr>
            <w:noProof/>
            <w:webHidden/>
          </w:rPr>
          <w:t>5</w:t>
        </w:r>
        <w:r>
          <w:rPr>
            <w:noProof/>
            <w:webHidden/>
          </w:rPr>
          <w:fldChar w:fldCharType="end"/>
        </w:r>
      </w:hyperlink>
    </w:p>
    <w:p w14:paraId="6DFA5F05" w14:textId="79D09838"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05" w:history="1">
        <w:r w:rsidRPr="00117E65">
          <w:rPr>
            <w:rStyle w:val="Hyperlink"/>
            <w:noProof/>
          </w:rPr>
          <w:t>Table 2.1: Programme performance against KPIs</w:t>
        </w:r>
        <w:r>
          <w:rPr>
            <w:noProof/>
            <w:webHidden/>
          </w:rPr>
          <w:tab/>
        </w:r>
        <w:r>
          <w:rPr>
            <w:noProof/>
            <w:webHidden/>
          </w:rPr>
          <w:fldChar w:fldCharType="begin"/>
        </w:r>
        <w:r>
          <w:rPr>
            <w:noProof/>
            <w:webHidden/>
          </w:rPr>
          <w:instrText xml:space="preserve"> PAGEREF _Toc197542105 \h </w:instrText>
        </w:r>
        <w:r>
          <w:rPr>
            <w:noProof/>
            <w:webHidden/>
          </w:rPr>
        </w:r>
        <w:r>
          <w:rPr>
            <w:noProof/>
            <w:webHidden/>
          </w:rPr>
          <w:fldChar w:fldCharType="separate"/>
        </w:r>
        <w:r>
          <w:rPr>
            <w:noProof/>
            <w:webHidden/>
          </w:rPr>
          <w:t>6</w:t>
        </w:r>
        <w:r>
          <w:rPr>
            <w:noProof/>
            <w:webHidden/>
          </w:rPr>
          <w:fldChar w:fldCharType="end"/>
        </w:r>
      </w:hyperlink>
    </w:p>
    <w:p w14:paraId="391C3409" w14:textId="76559503"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06" w:history="1">
        <w:r w:rsidRPr="00117E65">
          <w:rPr>
            <w:rStyle w:val="Hyperlink"/>
            <w:noProof/>
          </w:rPr>
          <w:t>Table 2.2: Locality breakdown</w:t>
        </w:r>
        <w:r>
          <w:rPr>
            <w:noProof/>
            <w:webHidden/>
          </w:rPr>
          <w:tab/>
        </w:r>
        <w:r>
          <w:rPr>
            <w:noProof/>
            <w:webHidden/>
          </w:rPr>
          <w:fldChar w:fldCharType="begin"/>
        </w:r>
        <w:r>
          <w:rPr>
            <w:noProof/>
            <w:webHidden/>
          </w:rPr>
          <w:instrText xml:space="preserve"> PAGEREF _Toc197542106 \h </w:instrText>
        </w:r>
        <w:r>
          <w:rPr>
            <w:noProof/>
            <w:webHidden/>
          </w:rPr>
        </w:r>
        <w:r>
          <w:rPr>
            <w:noProof/>
            <w:webHidden/>
          </w:rPr>
          <w:fldChar w:fldCharType="separate"/>
        </w:r>
        <w:r>
          <w:rPr>
            <w:noProof/>
            <w:webHidden/>
          </w:rPr>
          <w:t>6</w:t>
        </w:r>
        <w:r>
          <w:rPr>
            <w:noProof/>
            <w:webHidden/>
          </w:rPr>
          <w:fldChar w:fldCharType="end"/>
        </w:r>
      </w:hyperlink>
    </w:p>
    <w:p w14:paraId="0A05026F" w14:textId="7A751EB1"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07" w:history="1">
        <w:r w:rsidRPr="00117E65">
          <w:rPr>
            <w:rStyle w:val="Hyperlink"/>
            <w:noProof/>
          </w:rPr>
          <w:t>Table 2.3: GOGA Reach</w:t>
        </w:r>
        <w:r>
          <w:rPr>
            <w:noProof/>
            <w:webHidden/>
          </w:rPr>
          <w:tab/>
        </w:r>
        <w:r>
          <w:rPr>
            <w:noProof/>
            <w:webHidden/>
          </w:rPr>
          <w:fldChar w:fldCharType="begin"/>
        </w:r>
        <w:r>
          <w:rPr>
            <w:noProof/>
            <w:webHidden/>
          </w:rPr>
          <w:instrText xml:space="preserve"> PAGEREF _Toc197542107 \h </w:instrText>
        </w:r>
        <w:r>
          <w:rPr>
            <w:noProof/>
            <w:webHidden/>
          </w:rPr>
        </w:r>
        <w:r>
          <w:rPr>
            <w:noProof/>
            <w:webHidden/>
          </w:rPr>
          <w:fldChar w:fldCharType="separate"/>
        </w:r>
        <w:r>
          <w:rPr>
            <w:noProof/>
            <w:webHidden/>
          </w:rPr>
          <w:t>7</w:t>
        </w:r>
        <w:r>
          <w:rPr>
            <w:noProof/>
            <w:webHidden/>
          </w:rPr>
          <w:fldChar w:fldCharType="end"/>
        </w:r>
      </w:hyperlink>
    </w:p>
    <w:p w14:paraId="6BD416AB" w14:textId="77777777" w:rsidR="00011FD5" w:rsidRDefault="00E0656D" w:rsidP="002478B6">
      <w:r w:rsidRPr="00D72F2B">
        <w:fldChar w:fldCharType="end"/>
      </w:r>
    </w:p>
    <w:p w14:paraId="37E6164A" w14:textId="5A00CD62" w:rsidR="00E0656D" w:rsidRPr="00011FD5" w:rsidRDefault="001450A9" w:rsidP="002478B6">
      <w:r>
        <w:rPr>
          <w:rFonts w:cstheme="minorHAnsi"/>
          <w:b/>
          <w:bCs/>
          <w:color w:val="00632C" w:themeColor="accent1" w:themeShade="BF"/>
          <w:sz w:val="32"/>
          <w:szCs w:val="28"/>
        </w:rPr>
        <w:t>List</w:t>
      </w:r>
      <w:r w:rsidR="00E0656D" w:rsidRPr="002478B6">
        <w:rPr>
          <w:rFonts w:cstheme="minorHAnsi"/>
          <w:b/>
          <w:bCs/>
          <w:color w:val="00632C" w:themeColor="accent1" w:themeShade="BF"/>
          <w:sz w:val="32"/>
          <w:szCs w:val="28"/>
        </w:rPr>
        <w:t xml:space="preserve"> of figures</w:t>
      </w:r>
    </w:p>
    <w:p w14:paraId="0BE75C55" w14:textId="249387F8" w:rsidR="0016762A" w:rsidRDefault="00000865">
      <w:pPr>
        <w:pStyle w:val="TableofFigures"/>
        <w:tabs>
          <w:tab w:val="right" w:leader="dot" w:pos="9016"/>
        </w:tabs>
        <w:rPr>
          <w:rFonts w:eastAsiaTheme="minorEastAsia"/>
          <w:noProof/>
          <w:color w:val="auto"/>
          <w:kern w:val="2"/>
          <w:szCs w:val="24"/>
          <w:lang w:eastAsia="en-GB"/>
          <w14:ligatures w14:val="standardContextual"/>
        </w:rPr>
      </w:pPr>
      <w:r w:rsidRPr="00D72F2B">
        <w:fldChar w:fldCharType="begin"/>
      </w:r>
      <w:r w:rsidRPr="00D72F2B">
        <w:instrText xml:space="preserve"> TOC \h \z \t "Figure Title" \c "Figure" </w:instrText>
      </w:r>
      <w:r w:rsidRPr="00D72F2B">
        <w:fldChar w:fldCharType="separate"/>
      </w:r>
      <w:hyperlink w:anchor="_Toc197542108" w:history="1">
        <w:r w:rsidR="0016762A" w:rsidRPr="00FF3D56">
          <w:rPr>
            <w:rStyle w:val="Hyperlink"/>
            <w:noProof/>
          </w:rPr>
          <w:t>Figure 2.1: How did you become aware of the GOGA activity?</w:t>
        </w:r>
        <w:r w:rsidR="0016762A">
          <w:rPr>
            <w:noProof/>
            <w:webHidden/>
          </w:rPr>
          <w:tab/>
        </w:r>
        <w:r w:rsidR="0016762A">
          <w:rPr>
            <w:noProof/>
            <w:webHidden/>
          </w:rPr>
          <w:fldChar w:fldCharType="begin"/>
        </w:r>
        <w:r w:rsidR="0016762A">
          <w:rPr>
            <w:noProof/>
            <w:webHidden/>
          </w:rPr>
          <w:instrText xml:space="preserve"> PAGEREF _Toc197542108 \h </w:instrText>
        </w:r>
        <w:r w:rsidR="0016762A">
          <w:rPr>
            <w:noProof/>
            <w:webHidden/>
          </w:rPr>
        </w:r>
        <w:r w:rsidR="0016762A">
          <w:rPr>
            <w:noProof/>
            <w:webHidden/>
          </w:rPr>
          <w:fldChar w:fldCharType="separate"/>
        </w:r>
        <w:r w:rsidR="0016762A">
          <w:rPr>
            <w:noProof/>
            <w:webHidden/>
          </w:rPr>
          <w:t>9</w:t>
        </w:r>
        <w:r w:rsidR="0016762A">
          <w:rPr>
            <w:noProof/>
            <w:webHidden/>
          </w:rPr>
          <w:fldChar w:fldCharType="end"/>
        </w:r>
      </w:hyperlink>
    </w:p>
    <w:p w14:paraId="45CDD397" w14:textId="5B1858F2"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09" w:history="1">
        <w:r w:rsidRPr="00FF3D56">
          <w:rPr>
            <w:rStyle w:val="Hyperlink"/>
            <w:noProof/>
          </w:rPr>
          <w:t>Figure 2.2: What made you want to participate in the activity?</w:t>
        </w:r>
        <w:r>
          <w:rPr>
            <w:noProof/>
            <w:webHidden/>
          </w:rPr>
          <w:tab/>
        </w:r>
        <w:r>
          <w:rPr>
            <w:noProof/>
            <w:webHidden/>
          </w:rPr>
          <w:fldChar w:fldCharType="begin"/>
        </w:r>
        <w:r>
          <w:rPr>
            <w:noProof/>
            <w:webHidden/>
          </w:rPr>
          <w:instrText xml:space="preserve"> PAGEREF _Toc197542109 \h </w:instrText>
        </w:r>
        <w:r>
          <w:rPr>
            <w:noProof/>
            <w:webHidden/>
          </w:rPr>
        </w:r>
        <w:r>
          <w:rPr>
            <w:noProof/>
            <w:webHidden/>
          </w:rPr>
          <w:fldChar w:fldCharType="separate"/>
        </w:r>
        <w:r>
          <w:rPr>
            <w:noProof/>
            <w:webHidden/>
          </w:rPr>
          <w:t>10</w:t>
        </w:r>
        <w:r>
          <w:rPr>
            <w:noProof/>
            <w:webHidden/>
          </w:rPr>
          <w:fldChar w:fldCharType="end"/>
        </w:r>
      </w:hyperlink>
    </w:p>
    <w:p w14:paraId="043B0FDE" w14:textId="06E5E67D"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0" w:history="1">
        <w:r w:rsidRPr="00FF3D56">
          <w:rPr>
            <w:rStyle w:val="Hyperlink"/>
            <w:noProof/>
          </w:rPr>
          <w:t>Figure 2.3: What do you like best about the activity you are taking part in?</w:t>
        </w:r>
        <w:r>
          <w:rPr>
            <w:noProof/>
            <w:webHidden/>
          </w:rPr>
          <w:tab/>
        </w:r>
        <w:r>
          <w:rPr>
            <w:noProof/>
            <w:webHidden/>
          </w:rPr>
          <w:fldChar w:fldCharType="begin"/>
        </w:r>
        <w:r>
          <w:rPr>
            <w:noProof/>
            <w:webHidden/>
          </w:rPr>
          <w:instrText xml:space="preserve"> PAGEREF _Toc197542110 \h </w:instrText>
        </w:r>
        <w:r>
          <w:rPr>
            <w:noProof/>
            <w:webHidden/>
          </w:rPr>
        </w:r>
        <w:r>
          <w:rPr>
            <w:noProof/>
            <w:webHidden/>
          </w:rPr>
          <w:fldChar w:fldCharType="separate"/>
        </w:r>
        <w:r>
          <w:rPr>
            <w:noProof/>
            <w:webHidden/>
          </w:rPr>
          <w:t>11</w:t>
        </w:r>
        <w:r>
          <w:rPr>
            <w:noProof/>
            <w:webHidden/>
          </w:rPr>
          <w:fldChar w:fldCharType="end"/>
        </w:r>
      </w:hyperlink>
    </w:p>
    <w:p w14:paraId="68DC5A1D" w14:textId="3DA78F41"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1" w:history="1">
        <w:r w:rsidRPr="00FF3D56">
          <w:rPr>
            <w:rStyle w:val="Hyperlink"/>
            <w:noProof/>
          </w:rPr>
          <w:t>Figure 3.1: Change in physical activity levels</w:t>
        </w:r>
        <w:r>
          <w:rPr>
            <w:noProof/>
            <w:webHidden/>
          </w:rPr>
          <w:tab/>
        </w:r>
        <w:r>
          <w:rPr>
            <w:noProof/>
            <w:webHidden/>
          </w:rPr>
          <w:fldChar w:fldCharType="begin"/>
        </w:r>
        <w:r>
          <w:rPr>
            <w:noProof/>
            <w:webHidden/>
          </w:rPr>
          <w:instrText xml:space="preserve"> PAGEREF _Toc197542111 \h </w:instrText>
        </w:r>
        <w:r>
          <w:rPr>
            <w:noProof/>
            <w:webHidden/>
          </w:rPr>
        </w:r>
        <w:r>
          <w:rPr>
            <w:noProof/>
            <w:webHidden/>
          </w:rPr>
          <w:fldChar w:fldCharType="separate"/>
        </w:r>
        <w:r>
          <w:rPr>
            <w:noProof/>
            <w:webHidden/>
          </w:rPr>
          <w:t>15</w:t>
        </w:r>
        <w:r>
          <w:rPr>
            <w:noProof/>
            <w:webHidden/>
          </w:rPr>
          <w:fldChar w:fldCharType="end"/>
        </w:r>
      </w:hyperlink>
    </w:p>
    <w:p w14:paraId="6879F9A7" w14:textId="79A1AAAC"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2" w:history="1">
        <w:r w:rsidRPr="00FF3D56">
          <w:rPr>
            <w:rStyle w:val="Hyperlink"/>
            <w:noProof/>
          </w:rPr>
          <w:t>Figure 3.2: GOGA impact on wellbeing</w:t>
        </w:r>
        <w:r>
          <w:rPr>
            <w:noProof/>
            <w:webHidden/>
          </w:rPr>
          <w:tab/>
        </w:r>
        <w:r>
          <w:rPr>
            <w:noProof/>
            <w:webHidden/>
          </w:rPr>
          <w:fldChar w:fldCharType="begin"/>
        </w:r>
        <w:r>
          <w:rPr>
            <w:noProof/>
            <w:webHidden/>
          </w:rPr>
          <w:instrText xml:space="preserve"> PAGEREF _Toc197542112 \h </w:instrText>
        </w:r>
        <w:r>
          <w:rPr>
            <w:noProof/>
            <w:webHidden/>
          </w:rPr>
        </w:r>
        <w:r>
          <w:rPr>
            <w:noProof/>
            <w:webHidden/>
          </w:rPr>
          <w:fldChar w:fldCharType="separate"/>
        </w:r>
        <w:r>
          <w:rPr>
            <w:noProof/>
            <w:webHidden/>
          </w:rPr>
          <w:t>16</w:t>
        </w:r>
        <w:r>
          <w:rPr>
            <w:noProof/>
            <w:webHidden/>
          </w:rPr>
          <w:fldChar w:fldCharType="end"/>
        </w:r>
      </w:hyperlink>
    </w:p>
    <w:p w14:paraId="2A6B63D2" w14:textId="69A7C18E"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3" w:history="1">
        <w:r w:rsidRPr="00FF3D56">
          <w:rPr>
            <w:rStyle w:val="Hyperlink"/>
            <w:noProof/>
          </w:rPr>
          <w:t>Figure 3.3: Personal wellbeing scores</w:t>
        </w:r>
        <w:r>
          <w:rPr>
            <w:noProof/>
            <w:webHidden/>
          </w:rPr>
          <w:tab/>
        </w:r>
        <w:r>
          <w:rPr>
            <w:noProof/>
            <w:webHidden/>
          </w:rPr>
          <w:fldChar w:fldCharType="begin"/>
        </w:r>
        <w:r>
          <w:rPr>
            <w:noProof/>
            <w:webHidden/>
          </w:rPr>
          <w:instrText xml:space="preserve"> PAGEREF _Toc197542113 \h </w:instrText>
        </w:r>
        <w:r>
          <w:rPr>
            <w:noProof/>
            <w:webHidden/>
          </w:rPr>
        </w:r>
        <w:r>
          <w:rPr>
            <w:noProof/>
            <w:webHidden/>
          </w:rPr>
          <w:fldChar w:fldCharType="separate"/>
        </w:r>
        <w:r>
          <w:rPr>
            <w:noProof/>
            <w:webHidden/>
          </w:rPr>
          <w:t>17</w:t>
        </w:r>
        <w:r>
          <w:rPr>
            <w:noProof/>
            <w:webHidden/>
          </w:rPr>
          <w:fldChar w:fldCharType="end"/>
        </w:r>
      </w:hyperlink>
    </w:p>
    <w:p w14:paraId="74E13532" w14:textId="7FBF518E"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4" w:history="1">
        <w:r w:rsidRPr="00FF3D56">
          <w:rPr>
            <w:rStyle w:val="Hyperlink"/>
            <w:noProof/>
          </w:rPr>
          <w:t>Figure 3.4: How often do you feel lonely?:</w:t>
        </w:r>
        <w:r>
          <w:rPr>
            <w:noProof/>
            <w:webHidden/>
          </w:rPr>
          <w:tab/>
        </w:r>
        <w:r>
          <w:rPr>
            <w:noProof/>
            <w:webHidden/>
          </w:rPr>
          <w:fldChar w:fldCharType="begin"/>
        </w:r>
        <w:r>
          <w:rPr>
            <w:noProof/>
            <w:webHidden/>
          </w:rPr>
          <w:instrText xml:space="preserve"> PAGEREF _Toc197542114 \h </w:instrText>
        </w:r>
        <w:r>
          <w:rPr>
            <w:noProof/>
            <w:webHidden/>
          </w:rPr>
        </w:r>
        <w:r>
          <w:rPr>
            <w:noProof/>
            <w:webHidden/>
          </w:rPr>
          <w:fldChar w:fldCharType="separate"/>
        </w:r>
        <w:r>
          <w:rPr>
            <w:noProof/>
            <w:webHidden/>
          </w:rPr>
          <w:t>18</w:t>
        </w:r>
        <w:r>
          <w:rPr>
            <w:noProof/>
            <w:webHidden/>
          </w:rPr>
          <w:fldChar w:fldCharType="end"/>
        </w:r>
      </w:hyperlink>
    </w:p>
    <w:p w14:paraId="7EC2AB0F" w14:textId="4D821CA1"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5" w:history="1">
        <w:r w:rsidRPr="00FF3D56">
          <w:rPr>
            <w:rStyle w:val="Hyperlink"/>
            <w:noProof/>
          </w:rPr>
          <w:t>Figure 3.5: How confident do you feel about participating in community events today?</w:t>
        </w:r>
        <w:r>
          <w:rPr>
            <w:noProof/>
            <w:webHidden/>
          </w:rPr>
          <w:tab/>
        </w:r>
        <w:r>
          <w:rPr>
            <w:noProof/>
            <w:webHidden/>
          </w:rPr>
          <w:fldChar w:fldCharType="begin"/>
        </w:r>
        <w:r>
          <w:rPr>
            <w:noProof/>
            <w:webHidden/>
          </w:rPr>
          <w:instrText xml:space="preserve"> PAGEREF _Toc197542115 \h </w:instrText>
        </w:r>
        <w:r>
          <w:rPr>
            <w:noProof/>
            <w:webHidden/>
          </w:rPr>
        </w:r>
        <w:r>
          <w:rPr>
            <w:noProof/>
            <w:webHidden/>
          </w:rPr>
          <w:fldChar w:fldCharType="separate"/>
        </w:r>
        <w:r>
          <w:rPr>
            <w:noProof/>
            <w:webHidden/>
          </w:rPr>
          <w:t>19</w:t>
        </w:r>
        <w:r>
          <w:rPr>
            <w:noProof/>
            <w:webHidden/>
          </w:rPr>
          <w:fldChar w:fldCharType="end"/>
        </w:r>
      </w:hyperlink>
    </w:p>
    <w:p w14:paraId="0D294DDF" w14:textId="38690CEB"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6" w:history="1">
        <w:r w:rsidRPr="00FF3D56">
          <w:rPr>
            <w:rStyle w:val="Hyperlink"/>
            <w:noProof/>
          </w:rPr>
          <w:t>Figure 3.6: How strongly do you feel that you belong in your local community?</w:t>
        </w:r>
        <w:r>
          <w:rPr>
            <w:noProof/>
            <w:webHidden/>
          </w:rPr>
          <w:tab/>
        </w:r>
        <w:r>
          <w:rPr>
            <w:noProof/>
            <w:webHidden/>
          </w:rPr>
          <w:fldChar w:fldCharType="begin"/>
        </w:r>
        <w:r>
          <w:rPr>
            <w:noProof/>
            <w:webHidden/>
          </w:rPr>
          <w:instrText xml:space="preserve"> PAGEREF _Toc197542116 \h </w:instrText>
        </w:r>
        <w:r>
          <w:rPr>
            <w:noProof/>
            <w:webHidden/>
          </w:rPr>
        </w:r>
        <w:r>
          <w:rPr>
            <w:noProof/>
            <w:webHidden/>
          </w:rPr>
          <w:fldChar w:fldCharType="separate"/>
        </w:r>
        <w:r>
          <w:rPr>
            <w:noProof/>
            <w:webHidden/>
          </w:rPr>
          <w:t>20</w:t>
        </w:r>
        <w:r>
          <w:rPr>
            <w:noProof/>
            <w:webHidden/>
          </w:rPr>
          <w:fldChar w:fldCharType="end"/>
        </w:r>
      </w:hyperlink>
    </w:p>
    <w:p w14:paraId="049D1B63" w14:textId="066AC9B3" w:rsidR="0016762A" w:rsidRDefault="0016762A">
      <w:pPr>
        <w:pStyle w:val="TableofFigures"/>
        <w:tabs>
          <w:tab w:val="right" w:leader="dot" w:pos="9016"/>
        </w:tabs>
        <w:rPr>
          <w:rFonts w:eastAsiaTheme="minorEastAsia"/>
          <w:noProof/>
          <w:color w:val="auto"/>
          <w:kern w:val="2"/>
          <w:szCs w:val="24"/>
          <w:lang w:eastAsia="en-GB"/>
          <w14:ligatures w14:val="standardContextual"/>
        </w:rPr>
      </w:pPr>
      <w:hyperlink w:anchor="_Toc197542117" w:history="1">
        <w:r w:rsidRPr="00FF3D56">
          <w:rPr>
            <w:rStyle w:val="Hyperlink"/>
            <w:noProof/>
          </w:rPr>
          <w:t>Figure 4.1: Social value of physical activity, per person, per year</w:t>
        </w:r>
        <w:r>
          <w:rPr>
            <w:noProof/>
            <w:webHidden/>
          </w:rPr>
          <w:tab/>
        </w:r>
        <w:r>
          <w:rPr>
            <w:noProof/>
            <w:webHidden/>
          </w:rPr>
          <w:fldChar w:fldCharType="begin"/>
        </w:r>
        <w:r>
          <w:rPr>
            <w:noProof/>
            <w:webHidden/>
          </w:rPr>
          <w:instrText xml:space="preserve"> PAGEREF _Toc197542117 \h </w:instrText>
        </w:r>
        <w:r>
          <w:rPr>
            <w:noProof/>
            <w:webHidden/>
          </w:rPr>
        </w:r>
        <w:r>
          <w:rPr>
            <w:noProof/>
            <w:webHidden/>
          </w:rPr>
          <w:fldChar w:fldCharType="separate"/>
        </w:r>
        <w:r>
          <w:rPr>
            <w:noProof/>
            <w:webHidden/>
          </w:rPr>
          <w:t>31</w:t>
        </w:r>
        <w:r>
          <w:rPr>
            <w:noProof/>
            <w:webHidden/>
          </w:rPr>
          <w:fldChar w:fldCharType="end"/>
        </w:r>
      </w:hyperlink>
    </w:p>
    <w:p w14:paraId="07DB4202" w14:textId="1A30615C" w:rsidR="00E0656D" w:rsidRPr="00D72F2B" w:rsidRDefault="00000865" w:rsidP="00E0656D">
      <w:r w:rsidRPr="00D72F2B">
        <w:fldChar w:fldCharType="end"/>
      </w:r>
    </w:p>
    <w:p w14:paraId="017FEB98" w14:textId="77777777" w:rsidR="00000865" w:rsidRPr="00D72F2B" w:rsidRDefault="00000865" w:rsidP="00E0656D"/>
    <w:p w14:paraId="237DE7C8" w14:textId="77777777" w:rsidR="00000865" w:rsidRPr="00D72F2B" w:rsidRDefault="00000865" w:rsidP="00E0656D"/>
    <w:p w14:paraId="7EE0B293" w14:textId="32C3E221" w:rsidR="007D55B2" w:rsidRPr="004F6E7F" w:rsidRDefault="00000865" w:rsidP="009D7BC1">
      <w:pPr>
        <w:rPr>
          <w:u w:val="single"/>
        </w:rPr>
        <w:sectPr w:rsidR="007D55B2" w:rsidRPr="004F6E7F" w:rsidSect="00902456">
          <w:headerReference w:type="default" r:id="rId29"/>
          <w:footerReference w:type="default" r:id="rId30"/>
          <w:pgSz w:w="11906" w:h="16838"/>
          <w:pgMar w:top="1440" w:right="1440" w:bottom="1440" w:left="1440" w:header="708" w:footer="708" w:gutter="0"/>
          <w:pgNumType w:fmt="lowerRoman" w:start="1"/>
          <w:cols w:space="708"/>
          <w:docGrid w:linePitch="360"/>
        </w:sectPr>
      </w:pPr>
      <w:r w:rsidRPr="00D72F2B">
        <w:br w:type="page"/>
      </w:r>
    </w:p>
    <w:p w14:paraId="5625CD8B" w14:textId="6FAE2520" w:rsidR="00AF674E" w:rsidRDefault="00B3153A" w:rsidP="000C7FEC">
      <w:pPr>
        <w:pStyle w:val="Heading1"/>
      </w:pPr>
      <w:bookmarkStart w:id="1" w:name="_Toc201667669"/>
      <w:r>
        <w:lastRenderedPageBreak/>
        <w:t>Background</w:t>
      </w:r>
      <w:bookmarkEnd w:id="1"/>
    </w:p>
    <w:p w14:paraId="1A8D43FE" w14:textId="3709ED17" w:rsidR="00DC3CFC" w:rsidRDefault="004A0F1A" w:rsidP="00DC3CFC">
      <w:r>
        <w:t xml:space="preserve">This report summarises the findings of the evaluation of </w:t>
      </w:r>
      <w:r w:rsidR="0098585A">
        <w:t>the</w:t>
      </w:r>
      <w:r>
        <w:t xml:space="preserve"> </w:t>
      </w:r>
      <w:r w:rsidR="005A4BFB">
        <w:t xml:space="preserve">2024/25 </w:t>
      </w:r>
      <w:r>
        <w:t>Get Out Get Active</w:t>
      </w:r>
      <w:r w:rsidR="00810DAC">
        <w:t xml:space="preserve"> (GOGA)</w:t>
      </w:r>
      <w:r>
        <w:t xml:space="preserve"> </w:t>
      </w:r>
      <w:r w:rsidR="0098585A">
        <w:t>programme</w:t>
      </w:r>
      <w:r w:rsidR="005A4BFB">
        <w:t>.</w:t>
      </w:r>
      <w:r>
        <w:t xml:space="preserve"> This is the third phase of G</w:t>
      </w:r>
      <w:r w:rsidR="00810DAC">
        <w:t xml:space="preserve">OGA programme </w:t>
      </w:r>
      <w:r w:rsidR="00A84BC8">
        <w:t>with</w:t>
      </w:r>
      <w:r w:rsidR="00DC3CFC">
        <w:t xml:space="preserve"> </w:t>
      </w:r>
      <w:r w:rsidR="00704C4F">
        <w:t xml:space="preserve">delivery </w:t>
      </w:r>
      <w:r w:rsidR="00E80F78">
        <w:t>commenc</w:t>
      </w:r>
      <w:r w:rsidR="00A84BC8">
        <w:t>ing</w:t>
      </w:r>
      <w:r w:rsidR="00E80F78">
        <w:t xml:space="preserve"> in </w:t>
      </w:r>
      <w:r w:rsidR="00173FE0">
        <w:t xml:space="preserve">April </w:t>
      </w:r>
      <w:r w:rsidR="00E80F78">
        <w:t xml:space="preserve">2024 and </w:t>
      </w:r>
      <w:r w:rsidR="00DC3CFC">
        <w:t>conclud</w:t>
      </w:r>
      <w:r w:rsidR="00B44F0A">
        <w:t>ing</w:t>
      </w:r>
      <w:r w:rsidR="00E80F78">
        <w:t xml:space="preserve"> in March 2025</w:t>
      </w:r>
      <w:r w:rsidR="00DC3CFC">
        <w:t xml:space="preserve"> in the following six localities: </w:t>
      </w:r>
    </w:p>
    <w:p w14:paraId="72A8BDC0" w14:textId="77777777" w:rsidR="00DC3CFC" w:rsidRDefault="00DC3CFC" w:rsidP="007B0F8F">
      <w:pPr>
        <w:pStyle w:val="ListParagraph"/>
        <w:numPr>
          <w:ilvl w:val="0"/>
          <w:numId w:val="5"/>
        </w:numPr>
      </w:pPr>
      <w:r>
        <w:t>Amber Valley</w:t>
      </w:r>
    </w:p>
    <w:p w14:paraId="28DDA071" w14:textId="088A002E" w:rsidR="00FA3ACC" w:rsidRDefault="00FA3ACC" w:rsidP="007B0F8F">
      <w:pPr>
        <w:pStyle w:val="ListParagraph"/>
        <w:numPr>
          <w:ilvl w:val="0"/>
          <w:numId w:val="5"/>
        </w:numPr>
      </w:pPr>
      <w:r>
        <w:t>Black Country</w:t>
      </w:r>
    </w:p>
    <w:p w14:paraId="09EA2ED5" w14:textId="5FEE970E" w:rsidR="00FA3ACC" w:rsidRDefault="00FA3ACC" w:rsidP="007B0F8F">
      <w:pPr>
        <w:pStyle w:val="ListParagraph"/>
        <w:numPr>
          <w:ilvl w:val="0"/>
          <w:numId w:val="5"/>
        </w:numPr>
      </w:pPr>
      <w:r>
        <w:t>Blackpool</w:t>
      </w:r>
    </w:p>
    <w:p w14:paraId="635DBC20" w14:textId="12F1D31D" w:rsidR="00256B5D" w:rsidRDefault="00256B5D" w:rsidP="007B0F8F">
      <w:pPr>
        <w:pStyle w:val="ListParagraph"/>
        <w:numPr>
          <w:ilvl w:val="0"/>
          <w:numId w:val="5"/>
        </w:numPr>
      </w:pPr>
      <w:r>
        <w:t>Nottingham</w:t>
      </w:r>
    </w:p>
    <w:p w14:paraId="1B91BCD5" w14:textId="77777777" w:rsidR="00DC3CFC" w:rsidRDefault="00DC3CFC" w:rsidP="007B0F8F">
      <w:pPr>
        <w:pStyle w:val="ListParagraph"/>
        <w:numPr>
          <w:ilvl w:val="0"/>
          <w:numId w:val="5"/>
        </w:numPr>
      </w:pPr>
      <w:r>
        <w:t>South Tyneside</w:t>
      </w:r>
    </w:p>
    <w:p w14:paraId="3D0C4A78" w14:textId="45DEECCE" w:rsidR="00DC3CFC" w:rsidRDefault="00DC3CFC" w:rsidP="007B0F8F">
      <w:pPr>
        <w:pStyle w:val="ListParagraph"/>
        <w:numPr>
          <w:ilvl w:val="0"/>
          <w:numId w:val="5"/>
        </w:numPr>
      </w:pPr>
      <w:r>
        <w:t>Wiltshire</w:t>
      </w:r>
    </w:p>
    <w:p w14:paraId="5A8866B3" w14:textId="30A639A6" w:rsidR="00DA1E19" w:rsidRDefault="004F434B" w:rsidP="00DA1E19">
      <w:r>
        <w:t>The report</w:t>
      </w:r>
      <w:r w:rsidR="00395876">
        <w:t xml:space="preserve"> covers the </w:t>
      </w:r>
      <w:r w:rsidR="00601423">
        <w:t>following themes:</w:t>
      </w:r>
    </w:p>
    <w:p w14:paraId="56EF7ED1" w14:textId="334D2B9E" w:rsidR="00C27B7A" w:rsidRPr="004F6E7F" w:rsidRDefault="00C27B7A" w:rsidP="00DA1E19">
      <w:r w:rsidRPr="00C27B7A">
        <w:rPr>
          <w:b/>
          <w:bCs/>
        </w:rPr>
        <w:t xml:space="preserve">GOGA Delivery: </w:t>
      </w:r>
      <w:r w:rsidR="004F6E7F">
        <w:t xml:space="preserve">Summarises the project’s performance against </w:t>
      </w:r>
      <w:r w:rsidR="00173FE0">
        <w:t>Key Performance Indicators (</w:t>
      </w:r>
      <w:r w:rsidR="004F6E7F">
        <w:t>KPIs</w:t>
      </w:r>
      <w:r w:rsidR="00173FE0">
        <w:t>)</w:t>
      </w:r>
      <w:r w:rsidR="004F6E7F">
        <w:t xml:space="preserve"> and key findings </w:t>
      </w:r>
      <w:r w:rsidR="00C01B5D">
        <w:t xml:space="preserve">from delivery partners’ experience of delivering GOGA. </w:t>
      </w:r>
    </w:p>
    <w:p w14:paraId="7E5CE94A" w14:textId="078C5395" w:rsidR="00601423" w:rsidRDefault="00601423" w:rsidP="00DA1E19">
      <w:r w:rsidRPr="00601423">
        <w:rPr>
          <w:b/>
          <w:bCs/>
        </w:rPr>
        <w:t>GOGA Impact:</w:t>
      </w:r>
      <w:r>
        <w:t xml:space="preserve"> Exploring performance </w:t>
      </w:r>
      <w:r w:rsidR="009134DF">
        <w:t>against KPI</w:t>
      </w:r>
      <w:r w:rsidR="00173FE0">
        <w:t>s</w:t>
      </w:r>
      <w:r w:rsidR="009134DF">
        <w:t xml:space="preserve"> as well as outcomes for participants, volunteers and delivery organisations.</w:t>
      </w:r>
    </w:p>
    <w:p w14:paraId="1350191F" w14:textId="6AB581CA" w:rsidR="00601423" w:rsidRDefault="009134DF" w:rsidP="00DA1E19">
      <w:r>
        <w:rPr>
          <w:b/>
          <w:bCs/>
        </w:rPr>
        <w:t xml:space="preserve">Sustainability: </w:t>
      </w:r>
      <w:r>
        <w:t xml:space="preserve">Highlighting </w:t>
      </w:r>
      <w:r w:rsidR="00C25518">
        <w:t xml:space="preserve">how GOGA has sought to </w:t>
      </w:r>
      <w:r w:rsidR="002606CF">
        <w:t xml:space="preserve">facilitate and support sustainable practices </w:t>
      </w:r>
      <w:r w:rsidR="00C21336">
        <w:t>being embedded locally.</w:t>
      </w:r>
    </w:p>
    <w:p w14:paraId="689762B0" w14:textId="6987B6C9" w:rsidR="00C21336" w:rsidRPr="00C21336" w:rsidRDefault="00C21336" w:rsidP="00DA1E19">
      <w:r>
        <w:rPr>
          <w:b/>
          <w:bCs/>
        </w:rPr>
        <w:t xml:space="preserve">Value for Money: </w:t>
      </w:r>
      <w:r w:rsidR="00D23BEC">
        <w:t xml:space="preserve">Assessing the value for money of the GOGA </w:t>
      </w:r>
      <w:r w:rsidR="00754582">
        <w:t xml:space="preserve">programme </w:t>
      </w:r>
      <w:r w:rsidR="00D23BEC">
        <w:t>drawing on</w:t>
      </w:r>
      <w:r w:rsidR="008A19F4">
        <w:t xml:space="preserve"> the </w:t>
      </w:r>
      <w:r w:rsidR="008A19F4" w:rsidRPr="008576CE">
        <w:t>UK Treasury’s WELLBY methodology</w:t>
      </w:r>
      <w:r w:rsidR="008A19F4">
        <w:t>.</w:t>
      </w:r>
    </w:p>
    <w:p w14:paraId="6BD7FB4F" w14:textId="51CF71B4" w:rsidR="00604FC4" w:rsidRPr="00604FC4" w:rsidRDefault="00AE02B2" w:rsidP="00DA1E19">
      <w:pPr>
        <w:rPr>
          <w:b/>
          <w:bCs/>
        </w:rPr>
      </w:pPr>
      <w:r>
        <w:rPr>
          <w:b/>
          <w:bCs/>
        </w:rPr>
        <w:t>Conclusions and lessons learned</w:t>
      </w:r>
      <w:r w:rsidR="00604FC4">
        <w:rPr>
          <w:b/>
          <w:bCs/>
        </w:rPr>
        <w:t xml:space="preserve">: </w:t>
      </w:r>
      <w:r w:rsidR="00604FC4" w:rsidRPr="00CD7D1F">
        <w:t xml:space="preserve">A summary of the main lessons learned </w:t>
      </w:r>
      <w:r w:rsidR="00CD7D1F" w:rsidRPr="00CD7D1F">
        <w:t>to inform future iterations of the programme and programmes looking to deliver similar aims.</w:t>
      </w:r>
    </w:p>
    <w:p w14:paraId="1799966C" w14:textId="719C5DF0" w:rsidR="005C4259" w:rsidRDefault="00B3153A" w:rsidP="005E6735">
      <w:pPr>
        <w:pStyle w:val="Heading2"/>
        <w:rPr>
          <w:rStyle w:val="IntenseEmphasis"/>
          <w:rFonts w:asciiTheme="minorHAnsi" w:hAnsiTheme="minorHAnsi"/>
          <w:iCs w:val="0"/>
          <w:sz w:val="40"/>
        </w:rPr>
      </w:pPr>
      <w:bookmarkStart w:id="2" w:name="_Toc201667670"/>
      <w:r>
        <w:rPr>
          <w:rStyle w:val="IntenseEmphasis"/>
          <w:rFonts w:asciiTheme="minorHAnsi" w:hAnsiTheme="minorHAnsi"/>
          <w:iCs w:val="0"/>
          <w:sz w:val="40"/>
        </w:rPr>
        <w:t>Overview of the Project</w:t>
      </w:r>
      <w:bookmarkEnd w:id="2"/>
    </w:p>
    <w:p w14:paraId="0BA99C0A" w14:textId="019B8935" w:rsidR="00111B73" w:rsidRDefault="00111B73" w:rsidP="00111B73">
      <w:r>
        <w:t>GOGA aims to support disabled and non-disabled people to be physically active. It s</w:t>
      </w:r>
      <w:r w:rsidR="00AE02B2">
        <w:t>eeks</w:t>
      </w:r>
      <w:r>
        <w:t xml:space="preserve"> to identify innovative and alternative ways to engage with </w:t>
      </w:r>
      <w:r w:rsidR="003F36C9">
        <w:t>the country’s</w:t>
      </w:r>
      <w:r>
        <w:t xml:space="preserve"> least active people to get them moving by providing fun and inclusive opportunities to be more active. </w:t>
      </w:r>
      <w:r w:rsidR="00917BCB">
        <w:t xml:space="preserve">It is coordinated at a national level by Activity Alliance and delivered </w:t>
      </w:r>
      <w:r w:rsidR="00A2355C">
        <w:t xml:space="preserve">through place-based working in six localities. </w:t>
      </w:r>
    </w:p>
    <w:p w14:paraId="07550EEC" w14:textId="2AA5710C" w:rsidR="00DD649B" w:rsidRDefault="002D6457" w:rsidP="0020612C">
      <w:r>
        <w:t>GOGA</w:t>
      </w:r>
      <w:r w:rsidR="006C139C">
        <w:t xml:space="preserve"> is</w:t>
      </w:r>
      <w:r>
        <w:t xml:space="preserve"> </w:t>
      </w:r>
      <w:r w:rsidR="00DD649B">
        <w:t>guided at all levels by the Talk to Me Principles of Activity Alliance</w:t>
      </w:r>
      <w:r w:rsidR="0074403E">
        <w:rPr>
          <w:rStyle w:val="FootnoteReference"/>
        </w:rPr>
        <w:footnoteReference w:id="2"/>
      </w:r>
      <w:r w:rsidR="00DD649B">
        <w:t xml:space="preserve"> that seek to widen the delivery of inclusive practice, directly through the programme, and by influencing other organisations to incorporate these practices into their delivery. </w:t>
      </w:r>
    </w:p>
    <w:p w14:paraId="61BA3170" w14:textId="197A2084" w:rsidR="002C062E" w:rsidRDefault="002C062E" w:rsidP="002C062E">
      <w:r w:rsidRPr="00E2670A">
        <w:t xml:space="preserve">The GOGA </w:t>
      </w:r>
      <w:r w:rsidRPr="00E2670A">
        <w:rPr>
          <w:lang w:val="en-US"/>
        </w:rPr>
        <w:t>approach</w:t>
      </w:r>
      <w:r w:rsidRPr="00E2670A">
        <w:t xml:space="preserve"> test</w:t>
      </w:r>
      <w:r w:rsidRPr="00E2670A">
        <w:rPr>
          <w:lang w:val="en-US"/>
        </w:rPr>
        <w:t>s</w:t>
      </w:r>
      <w:r w:rsidRPr="00E2670A">
        <w:t xml:space="preserve"> whether the effective use of the principles will influence the</w:t>
      </w:r>
      <w:r w:rsidRPr="00904FA8">
        <w:t xml:space="preserve"> extent to which people are supported to become more physically active, actively engaged, </w:t>
      </w:r>
      <w:r w:rsidRPr="00904FA8">
        <w:lastRenderedPageBreak/>
        <w:t>and sustain that engagement over the longer term.</w:t>
      </w:r>
      <w:r>
        <w:t xml:space="preserve"> </w:t>
      </w:r>
      <w:r w:rsidRPr="00904FA8">
        <w:t>A video explaining GOGA and its delivery approach can be found here:</w:t>
      </w:r>
      <w:r>
        <w:t xml:space="preserve"> </w:t>
      </w:r>
      <w:hyperlink r:id="rId31" w:history="1">
        <w:hyperlink r:id="rId32" w:history="1">
          <w:r w:rsidRPr="001B1400">
            <w:rPr>
              <w:rStyle w:val="Hyperlink"/>
              <w:b/>
            </w:rPr>
            <w:t>What GOGA is all about</w:t>
          </w:r>
        </w:hyperlink>
        <w:r w:rsidR="001B1400">
          <w:rPr>
            <w:rStyle w:val="Hyperlink"/>
          </w:rPr>
          <w:t>.</w:t>
        </w:r>
      </w:hyperlink>
      <w:r>
        <w:t xml:space="preserve"> </w:t>
      </w:r>
    </w:p>
    <w:p w14:paraId="00430EE4" w14:textId="18BEB7D3" w:rsidR="002C062E" w:rsidRDefault="00A2355C" w:rsidP="002C062E">
      <w:r>
        <w:t xml:space="preserve">This report covers </w:t>
      </w:r>
      <w:r w:rsidR="00324325">
        <w:t>the third phase of GOGA delivery building on two previous phases:</w:t>
      </w:r>
    </w:p>
    <w:p w14:paraId="2EBA0198" w14:textId="047D83D3" w:rsidR="00324325" w:rsidRDefault="00324325" w:rsidP="002C062E">
      <w:r w:rsidRPr="00324325">
        <w:rPr>
          <w:b/>
          <w:bCs/>
        </w:rPr>
        <w:t>Phase 1:</w:t>
      </w:r>
      <w:r>
        <w:t xml:space="preserve"> 2016-20</w:t>
      </w:r>
      <w:r w:rsidR="00173FE0">
        <w:t>20</w:t>
      </w:r>
    </w:p>
    <w:p w14:paraId="5C1784DF" w14:textId="3C40A771" w:rsidR="00324325" w:rsidRDefault="00324325" w:rsidP="002C062E">
      <w:r w:rsidRPr="00324325">
        <w:rPr>
          <w:b/>
          <w:bCs/>
        </w:rPr>
        <w:t>Phase 2</w:t>
      </w:r>
      <w:r>
        <w:t>: 2020- 2024</w:t>
      </w:r>
    </w:p>
    <w:p w14:paraId="1ECB76C5" w14:textId="7CDB76B3" w:rsidR="009A40F9" w:rsidRDefault="009A40F9" w:rsidP="009A40F9">
      <w:pPr>
        <w:pStyle w:val="Heading3"/>
      </w:pPr>
      <w:r>
        <w:t>GOGA Aims</w:t>
      </w:r>
    </w:p>
    <w:p w14:paraId="7F954C87" w14:textId="77777777" w:rsidR="00041A28" w:rsidRDefault="00041A28" w:rsidP="00041A28">
      <w:r>
        <w:t>Delivery through the GOGA programme sought to:</w:t>
      </w:r>
    </w:p>
    <w:p w14:paraId="1DA5E5C9" w14:textId="77777777" w:rsidR="00041A28" w:rsidRPr="009B20CF" w:rsidRDefault="00041A28" w:rsidP="007B0F8F">
      <w:pPr>
        <w:pStyle w:val="ListParagraph"/>
        <w:numPr>
          <w:ilvl w:val="0"/>
          <w:numId w:val="6"/>
        </w:numPr>
        <w:spacing w:after="0" w:line="240" w:lineRule="auto"/>
        <w:rPr>
          <w:rFonts w:ascii="Calibri" w:eastAsia="Times New Roman" w:hAnsi="Calibri" w:cs="Calibri"/>
          <w:szCs w:val="24"/>
        </w:rPr>
      </w:pPr>
      <w:r w:rsidRPr="009B20CF">
        <w:rPr>
          <w:rFonts w:ascii="Calibri" w:eastAsia="Times New Roman" w:hAnsi="Calibri" w:cs="Calibri"/>
          <w:szCs w:val="24"/>
        </w:rPr>
        <w:t>Reach the very least active disabled and non-disabled people in “active recreation” through locality driven:</w:t>
      </w:r>
    </w:p>
    <w:p w14:paraId="006D048C" w14:textId="77777777" w:rsidR="00041A28" w:rsidRPr="00C27074" w:rsidRDefault="00041A28" w:rsidP="007B0F8F">
      <w:pPr>
        <w:numPr>
          <w:ilvl w:val="0"/>
          <w:numId w:val="7"/>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Outreach</w:t>
      </w:r>
    </w:p>
    <w:p w14:paraId="71542EFF" w14:textId="77777777" w:rsidR="00041A28" w:rsidRPr="00C27074" w:rsidRDefault="00041A28" w:rsidP="007B0F8F">
      <w:pPr>
        <w:numPr>
          <w:ilvl w:val="0"/>
          <w:numId w:val="7"/>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Engagement</w:t>
      </w:r>
    </w:p>
    <w:p w14:paraId="459BD90F" w14:textId="3C7C125F" w:rsidR="00041A28" w:rsidRPr="00D767E5" w:rsidRDefault="00041A28" w:rsidP="007B0F8F">
      <w:pPr>
        <w:numPr>
          <w:ilvl w:val="0"/>
          <w:numId w:val="7"/>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Effective marketing</w:t>
      </w:r>
    </w:p>
    <w:p w14:paraId="06E2F389" w14:textId="77777777" w:rsidR="00041A28" w:rsidRPr="00D767E5" w:rsidRDefault="00041A28" w:rsidP="007B0F8F">
      <w:pPr>
        <w:pStyle w:val="ListParagraph"/>
        <w:numPr>
          <w:ilvl w:val="0"/>
          <w:numId w:val="6"/>
        </w:numPr>
        <w:spacing w:after="0" w:line="240" w:lineRule="auto"/>
        <w:rPr>
          <w:rFonts w:ascii="Calibri" w:eastAsia="Times New Roman" w:hAnsi="Calibri" w:cs="Calibri"/>
          <w:szCs w:val="24"/>
        </w:rPr>
      </w:pPr>
      <w:r w:rsidRPr="00AA2F86">
        <w:rPr>
          <w:rFonts w:ascii="Calibri" w:eastAsia="Times New Roman" w:hAnsi="Calibri" w:cs="Calibri"/>
          <w:szCs w:val="24"/>
        </w:rPr>
        <w:t>Support disabled and non-disabled people to be active together through genuinely inclusive environments</w:t>
      </w:r>
    </w:p>
    <w:p w14:paraId="4BA59580" w14:textId="6126917B" w:rsidR="00041A28" w:rsidRPr="00D767E5" w:rsidRDefault="00041A28" w:rsidP="007B0F8F">
      <w:pPr>
        <w:pStyle w:val="ListParagraph"/>
        <w:numPr>
          <w:ilvl w:val="0"/>
          <w:numId w:val="6"/>
        </w:numPr>
        <w:spacing w:after="0" w:line="240" w:lineRule="auto"/>
        <w:rPr>
          <w:rFonts w:ascii="Calibri" w:eastAsia="Times New Roman" w:hAnsi="Calibri" w:cs="Calibri"/>
          <w:szCs w:val="24"/>
        </w:rPr>
      </w:pPr>
      <w:r w:rsidRPr="00C27074">
        <w:rPr>
          <w:rFonts w:ascii="Calibri" w:eastAsia="Times New Roman" w:hAnsi="Calibri" w:cs="Calibri"/>
          <w:szCs w:val="24"/>
        </w:rPr>
        <w:t xml:space="preserve">Focus on engaging people and developing workforce through use of the ten </w:t>
      </w:r>
      <w:r>
        <w:rPr>
          <w:rFonts w:ascii="Calibri" w:eastAsia="Times New Roman" w:hAnsi="Calibri" w:cs="Calibri"/>
          <w:szCs w:val="24"/>
        </w:rPr>
        <w:t>T</w:t>
      </w:r>
      <w:r w:rsidRPr="00C27074">
        <w:rPr>
          <w:rFonts w:ascii="Calibri" w:eastAsia="Times New Roman" w:hAnsi="Calibri" w:cs="Calibri"/>
          <w:szCs w:val="24"/>
        </w:rPr>
        <w:t xml:space="preserve">alk to </w:t>
      </w:r>
      <w:r>
        <w:rPr>
          <w:rFonts w:ascii="Calibri" w:eastAsia="Times New Roman" w:hAnsi="Calibri" w:cs="Calibri"/>
          <w:szCs w:val="24"/>
        </w:rPr>
        <w:t>M</w:t>
      </w:r>
      <w:r w:rsidRPr="00C27074">
        <w:rPr>
          <w:rFonts w:ascii="Calibri" w:eastAsia="Times New Roman" w:hAnsi="Calibri" w:cs="Calibri"/>
          <w:szCs w:val="24"/>
        </w:rPr>
        <w:t>e principles</w:t>
      </w:r>
    </w:p>
    <w:p w14:paraId="2A653B53" w14:textId="77777777" w:rsidR="00041A28" w:rsidRPr="00C27074" w:rsidRDefault="00041A28" w:rsidP="007B0F8F">
      <w:pPr>
        <w:pStyle w:val="ListParagraph"/>
        <w:numPr>
          <w:ilvl w:val="0"/>
          <w:numId w:val="6"/>
        </w:numPr>
        <w:spacing w:after="0" w:line="240" w:lineRule="auto"/>
        <w:rPr>
          <w:rFonts w:ascii="Calibri" w:eastAsia="Times New Roman" w:hAnsi="Calibri" w:cs="Calibri"/>
          <w:szCs w:val="24"/>
        </w:rPr>
      </w:pPr>
      <w:r>
        <w:rPr>
          <w:rFonts w:ascii="Calibri" w:eastAsia="Times New Roman" w:hAnsi="Calibri" w:cs="Calibri"/>
          <w:szCs w:val="24"/>
        </w:rPr>
        <w:t>Deliver t</w:t>
      </w:r>
      <w:r w:rsidRPr="00C27074">
        <w:rPr>
          <w:rFonts w:ascii="Calibri" w:eastAsia="Times New Roman" w:hAnsi="Calibri" w:cs="Calibri"/>
          <w:szCs w:val="24"/>
        </w:rPr>
        <w:t>hree types of sustainability:</w:t>
      </w:r>
    </w:p>
    <w:p w14:paraId="08A1A13E" w14:textId="77777777" w:rsidR="00041A28" w:rsidRPr="00C27074" w:rsidRDefault="00041A28" w:rsidP="007B0F8F">
      <w:pPr>
        <w:numPr>
          <w:ilvl w:val="0"/>
          <w:numId w:val="7"/>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Individuals active for life</w:t>
      </w:r>
    </w:p>
    <w:p w14:paraId="3BB382F1" w14:textId="77777777" w:rsidR="00041A28" w:rsidRPr="00C27074" w:rsidRDefault="00041A28" w:rsidP="007B0F8F">
      <w:pPr>
        <w:numPr>
          <w:ilvl w:val="0"/>
          <w:numId w:val="7"/>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Inclusive local system and practice</w:t>
      </w:r>
    </w:p>
    <w:p w14:paraId="39E6D05A" w14:textId="77777777" w:rsidR="00BC531D" w:rsidRDefault="00041A28" w:rsidP="007B0F8F">
      <w:pPr>
        <w:numPr>
          <w:ilvl w:val="0"/>
          <w:numId w:val="7"/>
        </w:numPr>
        <w:suppressAutoHyphens/>
        <w:autoSpaceDN w:val="0"/>
        <w:spacing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Transferable learning</w:t>
      </w:r>
    </w:p>
    <w:p w14:paraId="66BC2FEB" w14:textId="77777777" w:rsidR="00BC531D" w:rsidRDefault="00BC531D" w:rsidP="00BC531D">
      <w:pPr>
        <w:suppressAutoHyphens/>
        <w:autoSpaceDN w:val="0"/>
        <w:spacing w:line="240" w:lineRule="auto"/>
        <w:contextualSpacing/>
        <w:textAlignment w:val="baseline"/>
        <w:rPr>
          <w:rFonts w:ascii="Calibri" w:eastAsia="Times New Roman" w:hAnsi="Calibri" w:cs="Calibri"/>
          <w:szCs w:val="24"/>
        </w:rPr>
      </w:pPr>
    </w:p>
    <w:p w14:paraId="0CE1408F" w14:textId="66D3CF14" w:rsidR="00041A28" w:rsidRPr="00BC531D" w:rsidRDefault="00041A28" w:rsidP="00BC531D">
      <w:pPr>
        <w:suppressAutoHyphens/>
        <w:autoSpaceDN w:val="0"/>
        <w:spacing w:line="240" w:lineRule="auto"/>
        <w:contextualSpacing/>
        <w:textAlignment w:val="baseline"/>
        <w:rPr>
          <w:rFonts w:ascii="Calibri" w:eastAsia="Times New Roman" w:hAnsi="Calibri" w:cs="Calibri"/>
          <w:szCs w:val="24"/>
        </w:rPr>
      </w:pPr>
      <w:r>
        <w:t xml:space="preserve">The </w:t>
      </w:r>
      <w:r w:rsidR="00E857E3">
        <w:t>outcomes highlighted in the programme Theory of Change show that GOGA activities expect to deliver the following outcomes:</w:t>
      </w:r>
    </w:p>
    <w:p w14:paraId="555B6160" w14:textId="732FF1EE" w:rsidR="00BC531D" w:rsidRPr="00BC531D" w:rsidRDefault="00BC531D" w:rsidP="007B0F8F">
      <w:pPr>
        <w:pStyle w:val="ListParagraph"/>
        <w:numPr>
          <w:ilvl w:val="0"/>
          <w:numId w:val="6"/>
        </w:numPr>
        <w:spacing w:after="0" w:line="240" w:lineRule="auto"/>
        <w:rPr>
          <w:rFonts w:ascii="Calibri" w:eastAsia="Times New Roman" w:hAnsi="Calibri" w:cs="Calibri"/>
          <w:szCs w:val="24"/>
        </w:rPr>
      </w:pPr>
      <w:r>
        <w:rPr>
          <w:rFonts w:ascii="Calibri" w:eastAsia="Times New Roman" w:hAnsi="Calibri" w:cs="Calibri"/>
          <w:b/>
          <w:bCs/>
          <w:szCs w:val="24"/>
        </w:rPr>
        <w:t>M</w:t>
      </w:r>
      <w:r w:rsidRPr="00BC531D">
        <w:rPr>
          <w:rFonts w:ascii="Calibri" w:eastAsia="Times New Roman" w:hAnsi="Calibri" w:cs="Calibri"/>
          <w:b/>
          <w:bCs/>
          <w:szCs w:val="24"/>
        </w:rPr>
        <w:t>ove more, more often</w:t>
      </w:r>
      <w:r w:rsidRPr="00BC531D">
        <w:rPr>
          <w:rFonts w:ascii="Calibri" w:eastAsia="Times New Roman" w:hAnsi="Calibri" w:cs="Calibri"/>
          <w:szCs w:val="24"/>
        </w:rPr>
        <w:t xml:space="preserve"> reducing any sedentary behaviours through fun, inclusive and appealing activity with participants confident to engage in activity beyond GOGA</w:t>
      </w:r>
    </w:p>
    <w:p w14:paraId="2DB38614" w14:textId="00016678" w:rsidR="00BC531D" w:rsidRPr="00BC531D" w:rsidRDefault="00BC531D" w:rsidP="007B0F8F">
      <w:pPr>
        <w:pStyle w:val="ListParagraph"/>
        <w:numPr>
          <w:ilvl w:val="0"/>
          <w:numId w:val="6"/>
        </w:numPr>
        <w:spacing w:after="0" w:line="240" w:lineRule="auto"/>
        <w:rPr>
          <w:rFonts w:ascii="Calibri" w:eastAsia="Times New Roman" w:hAnsi="Calibri" w:cs="Calibri"/>
          <w:szCs w:val="24"/>
        </w:rPr>
      </w:pPr>
      <w:r w:rsidRPr="00BC531D">
        <w:rPr>
          <w:rFonts w:ascii="Calibri" w:eastAsia="Times New Roman" w:hAnsi="Calibri" w:cs="Calibri"/>
          <w:b/>
          <w:bCs/>
          <w:szCs w:val="24"/>
        </w:rPr>
        <w:t>Feel healthier and happier</w:t>
      </w:r>
      <w:r w:rsidRPr="00BC531D">
        <w:rPr>
          <w:rFonts w:ascii="Calibri" w:eastAsia="Times New Roman" w:hAnsi="Calibri" w:cs="Calibri"/>
          <w:szCs w:val="24"/>
        </w:rPr>
        <w:t xml:space="preserve"> – interventions will improve physical health and contribute significantly to well-being</w:t>
      </w:r>
    </w:p>
    <w:p w14:paraId="2C72540B" w14:textId="75C95C37" w:rsidR="00E857E3" w:rsidRPr="00BC531D" w:rsidRDefault="00BC531D" w:rsidP="007B0F8F">
      <w:pPr>
        <w:pStyle w:val="ListParagraph"/>
        <w:numPr>
          <w:ilvl w:val="0"/>
          <w:numId w:val="6"/>
        </w:numPr>
        <w:spacing w:after="0" w:line="240" w:lineRule="auto"/>
        <w:rPr>
          <w:rFonts w:ascii="Calibri" w:eastAsia="Times New Roman" w:hAnsi="Calibri" w:cs="Calibri"/>
          <w:szCs w:val="24"/>
        </w:rPr>
      </w:pPr>
      <w:r w:rsidRPr="00BC531D">
        <w:rPr>
          <w:rFonts w:ascii="Calibri" w:eastAsia="Times New Roman" w:hAnsi="Calibri" w:cs="Calibri"/>
          <w:b/>
          <w:bCs/>
          <w:szCs w:val="24"/>
        </w:rPr>
        <w:t>Be more informed about, and better connected to, their community</w:t>
      </w:r>
      <w:r w:rsidRPr="00BC531D">
        <w:rPr>
          <w:rFonts w:ascii="Calibri" w:eastAsia="Times New Roman" w:hAnsi="Calibri" w:cs="Calibri"/>
          <w:szCs w:val="24"/>
        </w:rPr>
        <w:t xml:space="preserve"> – programmes bring different people together to challenge and improve perceptions of others, explore the local environment and enable participants to build a greater sense of value of themselves and those they connect with</w:t>
      </w:r>
      <w:r w:rsidR="00173FE0">
        <w:rPr>
          <w:rFonts w:ascii="Calibri" w:eastAsia="Times New Roman" w:hAnsi="Calibri" w:cs="Calibri"/>
          <w:szCs w:val="24"/>
        </w:rPr>
        <w:t>.</w:t>
      </w:r>
    </w:p>
    <w:p w14:paraId="78F125E7" w14:textId="77777777" w:rsidR="009A40F9" w:rsidRDefault="009A40F9" w:rsidP="009A40F9"/>
    <w:p w14:paraId="65A76AEA" w14:textId="7A9B658A" w:rsidR="00E67A03" w:rsidRDefault="009A40F9" w:rsidP="00E67A03">
      <w:pPr>
        <w:pStyle w:val="Heading3"/>
      </w:pPr>
      <w:r>
        <w:t>Local Delivery</w:t>
      </w:r>
    </w:p>
    <w:p w14:paraId="7EB88FC1" w14:textId="12D96246" w:rsidR="00E67A03" w:rsidRDefault="00E67A03" w:rsidP="00E67A03">
      <w:r>
        <w:t>The programme</w:t>
      </w:r>
      <w:r w:rsidR="00314407">
        <w:t xml:space="preserve"> provided financial and non-financial support to </w:t>
      </w:r>
      <w:r>
        <w:t>local areas</w:t>
      </w:r>
      <w:r w:rsidR="00F54293">
        <w:t xml:space="preserve"> to</w:t>
      </w:r>
      <w:r>
        <w:t xml:space="preserve"> develop innovative and inclusive approaches to </w:t>
      </w:r>
      <w:r w:rsidR="00314407">
        <w:t>reducing inactivity amongst the least active</w:t>
      </w:r>
      <w:r>
        <w:t xml:space="preserve">. </w:t>
      </w:r>
      <w:r w:rsidR="00314407">
        <w:t xml:space="preserve">These approaches were developed locally and responded to </w:t>
      </w:r>
      <w:r w:rsidR="003C4395">
        <w:t>needs within each place. The approaches varied across each locality in terms of the models used to identify, engage and support the least active.</w:t>
      </w:r>
      <w:r w:rsidR="00F11B98">
        <w:t xml:space="preserve"> </w:t>
      </w:r>
      <w:r w:rsidR="003C4395">
        <w:t xml:space="preserve">Table 1.1, below, </w:t>
      </w:r>
      <w:r w:rsidR="004129AF">
        <w:t>provides a brief overview of the approach adopted in each local area.</w:t>
      </w:r>
    </w:p>
    <w:p w14:paraId="27D8F74D" w14:textId="77777777" w:rsidR="00F11B98" w:rsidRDefault="00F11B98" w:rsidP="00E67A03"/>
    <w:p w14:paraId="325EF03A" w14:textId="6E9DA88B" w:rsidR="00AE1015" w:rsidRDefault="00AE1015" w:rsidP="00AE1015">
      <w:pPr>
        <w:pStyle w:val="TableTitle"/>
      </w:pPr>
      <w:bookmarkStart w:id="3" w:name="_Toc197542103"/>
      <w:r>
        <w:lastRenderedPageBreak/>
        <w:t>Table 1.1:</w:t>
      </w:r>
      <w:r w:rsidR="005D5B32">
        <w:t xml:space="preserve"> Overview of locality GOGA approaches</w:t>
      </w:r>
      <w:bookmarkEnd w:id="3"/>
    </w:p>
    <w:tbl>
      <w:tblPr>
        <w:tblStyle w:val="ListTable3-Accent1"/>
        <w:tblW w:w="0" w:type="auto"/>
        <w:tblLook w:val="04A0" w:firstRow="1" w:lastRow="0" w:firstColumn="1" w:lastColumn="0" w:noHBand="0" w:noVBand="1"/>
      </w:tblPr>
      <w:tblGrid>
        <w:gridCol w:w="1696"/>
        <w:gridCol w:w="1843"/>
        <w:gridCol w:w="5477"/>
      </w:tblGrid>
      <w:tr w:rsidR="004129AF" w14:paraId="00EBDB06" w14:textId="77777777" w:rsidTr="004129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351ED6D9" w14:textId="3378D537" w:rsidR="004129AF" w:rsidRPr="004129AF" w:rsidRDefault="004129AF" w:rsidP="00E67A03">
            <w:pPr>
              <w:rPr>
                <w:color w:val="FFFFFF" w:themeColor="background1"/>
              </w:rPr>
            </w:pPr>
            <w:r w:rsidRPr="004129AF">
              <w:rPr>
                <w:color w:val="FFFFFF" w:themeColor="background1"/>
              </w:rPr>
              <w:t>Locality</w:t>
            </w:r>
          </w:p>
        </w:tc>
        <w:tc>
          <w:tcPr>
            <w:tcW w:w="1843" w:type="dxa"/>
          </w:tcPr>
          <w:p w14:paraId="7B252582" w14:textId="707A4D58" w:rsidR="004129AF" w:rsidRPr="004129AF" w:rsidRDefault="004129AF" w:rsidP="00E67A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29AF">
              <w:rPr>
                <w:color w:val="FFFFFF" w:themeColor="background1"/>
              </w:rPr>
              <w:t>Local Lead</w:t>
            </w:r>
          </w:p>
        </w:tc>
        <w:tc>
          <w:tcPr>
            <w:tcW w:w="5477" w:type="dxa"/>
          </w:tcPr>
          <w:p w14:paraId="5B1CF4E5" w14:textId="3FA36CE7" w:rsidR="004129AF" w:rsidRPr="004129AF" w:rsidRDefault="004129AF" w:rsidP="00E67A0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29AF">
              <w:rPr>
                <w:color w:val="FFFFFF" w:themeColor="background1"/>
              </w:rPr>
              <w:t>GOGA Approach</w:t>
            </w:r>
          </w:p>
        </w:tc>
      </w:tr>
      <w:tr w:rsidR="004129AF" w14:paraId="0C68B33A" w14:textId="77777777" w:rsidTr="0001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733E22E2" w14:textId="1DB72B90" w:rsidR="004129AF" w:rsidRDefault="004129AF" w:rsidP="004129AF">
            <w:r w:rsidRPr="003E126E">
              <w:t>Amber Valley</w:t>
            </w:r>
          </w:p>
        </w:tc>
        <w:tc>
          <w:tcPr>
            <w:tcW w:w="1843" w:type="dxa"/>
          </w:tcPr>
          <w:p w14:paraId="31CD30AA" w14:textId="0E0B4D21" w:rsidR="004129AF" w:rsidRDefault="00994BA0" w:rsidP="004129AF">
            <w:pPr>
              <w:cnfStyle w:val="000000100000" w:firstRow="0" w:lastRow="0" w:firstColumn="0" w:lastColumn="0" w:oddVBand="0" w:evenVBand="0" w:oddHBand="1" w:evenHBand="0" w:firstRowFirstColumn="0" w:firstRowLastColumn="0" w:lastRowFirstColumn="0" w:lastRowLastColumn="0"/>
            </w:pPr>
            <w:r>
              <w:t xml:space="preserve">Amber Valley </w:t>
            </w:r>
            <w:r w:rsidR="00533206">
              <w:t xml:space="preserve">Borough Council </w:t>
            </w:r>
          </w:p>
        </w:tc>
        <w:tc>
          <w:tcPr>
            <w:tcW w:w="5477" w:type="dxa"/>
          </w:tcPr>
          <w:p w14:paraId="27D0B2D1" w14:textId="69223646" w:rsidR="004129AF" w:rsidRDefault="00901B93" w:rsidP="004129AF">
            <w:pPr>
              <w:cnfStyle w:val="000000100000" w:firstRow="0" w:lastRow="0" w:firstColumn="0" w:lastColumn="0" w:oddVBand="0" w:evenVBand="0" w:oddHBand="1" w:evenHBand="0" w:firstRowFirstColumn="0" w:firstRowLastColumn="0" w:lastRowFirstColumn="0" w:lastRowLastColumn="0"/>
            </w:pPr>
            <w:r w:rsidRPr="000F6E28">
              <w:t>The GOGA programme in Amber Valley has focused on both workforce development and community engagement to make physical activity more inclusive and accessible.</w:t>
            </w:r>
            <w:r w:rsidR="00416339" w:rsidRPr="000F6E28">
              <w:t xml:space="preserve"> Collaborating</w:t>
            </w:r>
            <w:r w:rsidR="00416339">
              <w:t xml:space="preserve"> with local </w:t>
            </w:r>
            <w:r w:rsidR="00B73819">
              <w:t>health stakeholders</w:t>
            </w:r>
            <w:r w:rsidR="00AE3FE6">
              <w:t xml:space="preserve"> including </w:t>
            </w:r>
            <w:r w:rsidR="00B73819">
              <w:t xml:space="preserve">Amber Valley Living Well Collaborative, the programme also aimed to integrate physical activity into </w:t>
            </w:r>
            <w:r w:rsidR="00531BB4">
              <w:t xml:space="preserve">health and wellbeing services in the area. </w:t>
            </w:r>
          </w:p>
        </w:tc>
      </w:tr>
      <w:tr w:rsidR="004129AF" w14:paraId="7AC8DA9A" w14:textId="77777777" w:rsidTr="00011FD5">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27B06D7F" w14:textId="170EF6FA" w:rsidR="004129AF" w:rsidRDefault="004129AF" w:rsidP="004129AF">
            <w:r w:rsidRPr="003E126E">
              <w:t>Black Country</w:t>
            </w:r>
          </w:p>
        </w:tc>
        <w:tc>
          <w:tcPr>
            <w:tcW w:w="1843" w:type="dxa"/>
          </w:tcPr>
          <w:p w14:paraId="3665682B" w14:textId="1A4223B8" w:rsidR="004129AF" w:rsidRDefault="000F6E28" w:rsidP="004129AF">
            <w:pPr>
              <w:cnfStyle w:val="000000000000" w:firstRow="0" w:lastRow="0" w:firstColumn="0" w:lastColumn="0" w:oddVBand="0" w:evenVBand="0" w:oddHBand="0" w:evenHBand="0" w:firstRowFirstColumn="0" w:firstRowLastColumn="0" w:lastRowFirstColumn="0" w:lastRowLastColumn="0"/>
            </w:pPr>
            <w:r>
              <w:t>Active Black Country</w:t>
            </w:r>
          </w:p>
        </w:tc>
        <w:tc>
          <w:tcPr>
            <w:tcW w:w="5477" w:type="dxa"/>
          </w:tcPr>
          <w:p w14:paraId="6B5A1AF3" w14:textId="031B1EE4" w:rsidR="004129AF" w:rsidRDefault="000F6E28" w:rsidP="004129AF">
            <w:pPr>
              <w:cnfStyle w:val="000000000000" w:firstRow="0" w:lastRow="0" w:firstColumn="0" w:lastColumn="0" w:oddVBand="0" w:evenVBand="0" w:oddHBand="0" w:evenHBand="0" w:firstRowFirstColumn="0" w:firstRowLastColumn="0" w:lastRowFirstColumn="0" w:lastRowLastColumn="0"/>
            </w:pPr>
            <w:r w:rsidRPr="000F6E28">
              <w:t>Across the four Black Country Local Authorities, GOGA focused on strengthening partnerships with faith and inclusion leads to engage diverse communities. The programme supported the co-creation of inclusive physical activity opportunities and upskilled local volunteers to enable community-led delivery.</w:t>
            </w:r>
          </w:p>
        </w:tc>
      </w:tr>
      <w:tr w:rsidR="004129AF" w14:paraId="2DC9C03B" w14:textId="77777777" w:rsidTr="0001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4E56BD39" w14:textId="3425891F" w:rsidR="004129AF" w:rsidRDefault="004129AF" w:rsidP="004129AF">
            <w:r w:rsidRPr="003E126E">
              <w:t>Blackpool</w:t>
            </w:r>
          </w:p>
        </w:tc>
        <w:tc>
          <w:tcPr>
            <w:tcW w:w="1843" w:type="dxa"/>
          </w:tcPr>
          <w:p w14:paraId="70A60EAB" w14:textId="75AB9713" w:rsidR="004129AF" w:rsidRDefault="00AF2BD7" w:rsidP="004129AF">
            <w:pPr>
              <w:cnfStyle w:val="000000100000" w:firstRow="0" w:lastRow="0" w:firstColumn="0" w:lastColumn="0" w:oddVBand="0" w:evenVBand="0" w:oddHBand="1" w:evenHBand="0" w:firstRowFirstColumn="0" w:firstRowLastColumn="0" w:lastRowFirstColumn="0" w:lastRowLastColumn="0"/>
            </w:pPr>
            <w:r>
              <w:t xml:space="preserve">Active Blackpool </w:t>
            </w:r>
          </w:p>
        </w:tc>
        <w:tc>
          <w:tcPr>
            <w:tcW w:w="5477" w:type="dxa"/>
          </w:tcPr>
          <w:p w14:paraId="2D8DA398" w14:textId="662472B6" w:rsidR="004129AF" w:rsidRDefault="00790681" w:rsidP="0086491B">
            <w:pPr>
              <w:cnfStyle w:val="000000100000" w:firstRow="0" w:lastRow="0" w:firstColumn="0" w:lastColumn="0" w:oddVBand="0" w:evenVBand="0" w:oddHBand="1" w:evenHBand="0" w:firstRowFirstColumn="0" w:firstRowLastColumn="0" w:lastRowFirstColumn="0" w:lastRowLastColumn="0"/>
            </w:pPr>
            <w:r>
              <w:t>T</w:t>
            </w:r>
            <w:r w:rsidR="0086491B" w:rsidRPr="0086491B">
              <w:t>he GOGA approach in Blackpool focuses on building strong partnerships across health, social care, and housing to embed physical activity into everyday services</w:t>
            </w:r>
            <w:r>
              <w:t xml:space="preserve"> and support inclusive, community-based activity sessions tailored to diverse needs. </w:t>
            </w:r>
          </w:p>
        </w:tc>
      </w:tr>
      <w:tr w:rsidR="004129AF" w14:paraId="1632BA18" w14:textId="77777777" w:rsidTr="00011FD5">
        <w:trPr>
          <w:trHeight w:val="2171"/>
        </w:trPr>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6DA0349A" w14:textId="1F0A3BDC" w:rsidR="004129AF" w:rsidRDefault="004129AF" w:rsidP="004129AF">
            <w:r w:rsidRPr="003E126E">
              <w:t>Nottingham</w:t>
            </w:r>
          </w:p>
        </w:tc>
        <w:tc>
          <w:tcPr>
            <w:tcW w:w="1843" w:type="dxa"/>
          </w:tcPr>
          <w:p w14:paraId="360EE2A5" w14:textId="621C6133" w:rsidR="004129AF" w:rsidRDefault="002223FE" w:rsidP="004129AF">
            <w:pPr>
              <w:cnfStyle w:val="000000000000" w:firstRow="0" w:lastRow="0" w:firstColumn="0" w:lastColumn="0" w:oddVBand="0" w:evenVBand="0" w:oddHBand="0" w:evenHBand="0" w:firstRowFirstColumn="0" w:firstRowLastColumn="0" w:lastRowFirstColumn="0" w:lastRowLastColumn="0"/>
            </w:pPr>
            <w:r>
              <w:t>Nottingham City Council</w:t>
            </w:r>
          </w:p>
        </w:tc>
        <w:tc>
          <w:tcPr>
            <w:tcW w:w="5477" w:type="dxa"/>
          </w:tcPr>
          <w:p w14:paraId="7419A097" w14:textId="4EBD5D61" w:rsidR="004129AF" w:rsidRDefault="00AF2BD7" w:rsidP="004129AF">
            <w:pPr>
              <w:cnfStyle w:val="000000000000" w:firstRow="0" w:lastRow="0" w:firstColumn="0" w:lastColumn="0" w:oddVBand="0" w:evenVBand="0" w:oddHBand="0" w:evenHBand="0" w:firstRowFirstColumn="0" w:firstRowLastColumn="0" w:lastRowFirstColumn="0" w:lastRowLastColumn="0"/>
            </w:pPr>
            <w:r>
              <w:t>The approach in Nottingham has focused on supporting the development of Nottingham Deliverer’s Netw</w:t>
            </w:r>
            <w:r w:rsidR="00755BBD">
              <w:t>ork</w:t>
            </w:r>
            <w:r w:rsidR="005D1843">
              <w:t>,</w:t>
            </w:r>
            <w:r w:rsidR="00EF0505">
              <w:t xml:space="preserve"> a platform to bring together physical activity providers across the city. The programme also supported the delivery of inclusive </w:t>
            </w:r>
            <w:r w:rsidR="00173FE0">
              <w:t>community-based</w:t>
            </w:r>
            <w:r w:rsidR="00EF0505">
              <w:t xml:space="preserve"> activity that engaged the least active. </w:t>
            </w:r>
          </w:p>
        </w:tc>
      </w:tr>
      <w:tr w:rsidR="004129AF" w14:paraId="34164F9B" w14:textId="77777777" w:rsidTr="0001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5AFB5809" w14:textId="40DF6187" w:rsidR="004129AF" w:rsidRDefault="00790681" w:rsidP="004129AF">
            <w:r>
              <w:t xml:space="preserve">Sunderland </w:t>
            </w:r>
          </w:p>
        </w:tc>
        <w:tc>
          <w:tcPr>
            <w:tcW w:w="1843" w:type="dxa"/>
          </w:tcPr>
          <w:p w14:paraId="776D2B55" w14:textId="402003F5" w:rsidR="004129AF" w:rsidRDefault="00790681" w:rsidP="004129AF">
            <w:pPr>
              <w:cnfStyle w:val="000000100000" w:firstRow="0" w:lastRow="0" w:firstColumn="0" w:lastColumn="0" w:oddVBand="0" w:evenVBand="0" w:oddHBand="1" w:evenHBand="0" w:firstRowFirstColumn="0" w:firstRowLastColumn="0" w:lastRowFirstColumn="0" w:lastRowLastColumn="0"/>
            </w:pPr>
            <w:r>
              <w:t>Foundation of Light</w:t>
            </w:r>
          </w:p>
        </w:tc>
        <w:tc>
          <w:tcPr>
            <w:tcW w:w="5477" w:type="dxa"/>
          </w:tcPr>
          <w:p w14:paraId="32244275" w14:textId="74A21F04" w:rsidR="004129AF" w:rsidRDefault="00166515" w:rsidP="004129AF">
            <w:pPr>
              <w:cnfStyle w:val="000000100000" w:firstRow="0" w:lastRow="0" w:firstColumn="0" w:lastColumn="0" w:oddVBand="0" w:evenVBand="0" w:oddHBand="1" w:evenHBand="0" w:firstRowFirstColumn="0" w:firstRowLastColumn="0" w:lastRowFirstColumn="0" w:lastRowLastColumn="0"/>
            </w:pPr>
            <w:r w:rsidRPr="00166515">
              <w:t xml:space="preserve">GOGA in South Tyneside has focused on engaging </w:t>
            </w:r>
            <w:r>
              <w:t xml:space="preserve">and commissioning </w:t>
            </w:r>
            <w:r w:rsidRPr="00166515">
              <w:t>trusted community partners to deliver inclusive physical activity without duplicating existing services.</w:t>
            </w:r>
            <w:r w:rsidR="00AA477B">
              <w:t xml:space="preserve"> The collaborative partnership approach sought to ensure locally relevant and sustainable delivery. </w:t>
            </w:r>
          </w:p>
        </w:tc>
      </w:tr>
      <w:tr w:rsidR="004129AF" w14:paraId="530FCE30" w14:textId="77777777" w:rsidTr="00011FD5">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06774FBE" w14:textId="384FB751" w:rsidR="004129AF" w:rsidRDefault="004129AF" w:rsidP="004129AF">
            <w:r w:rsidRPr="003E126E">
              <w:t>Wiltshire</w:t>
            </w:r>
          </w:p>
        </w:tc>
        <w:tc>
          <w:tcPr>
            <w:tcW w:w="1843" w:type="dxa"/>
          </w:tcPr>
          <w:p w14:paraId="2A3AE100" w14:textId="3E797FF3" w:rsidR="004129AF" w:rsidRDefault="00AF2BD7" w:rsidP="004129AF">
            <w:pPr>
              <w:cnfStyle w:val="000000000000" w:firstRow="0" w:lastRow="0" w:firstColumn="0" w:lastColumn="0" w:oddVBand="0" w:evenVBand="0" w:oddHBand="0" w:evenHBand="0" w:firstRowFirstColumn="0" w:firstRowLastColumn="0" w:lastRowFirstColumn="0" w:lastRowLastColumn="0"/>
            </w:pPr>
            <w:r>
              <w:t>Wiltshire and Swindon Sport</w:t>
            </w:r>
          </w:p>
        </w:tc>
        <w:tc>
          <w:tcPr>
            <w:tcW w:w="5477" w:type="dxa"/>
          </w:tcPr>
          <w:p w14:paraId="2FD68096" w14:textId="09723D9A" w:rsidR="004129AF" w:rsidRDefault="0086615B" w:rsidP="004129AF">
            <w:pPr>
              <w:cnfStyle w:val="000000000000" w:firstRow="0" w:lastRow="0" w:firstColumn="0" w:lastColumn="0" w:oddVBand="0" w:evenVBand="0" w:oddHBand="0" w:evenHBand="0" w:firstRowFirstColumn="0" w:firstRowLastColumn="0" w:lastRowFirstColumn="0" w:lastRowLastColumn="0"/>
            </w:pPr>
            <w:r>
              <w:t>The approach in Wiltshire aimed</w:t>
            </w:r>
            <w:r w:rsidRPr="0086615B">
              <w:t xml:space="preserve"> to expand the relational, community-led approach of GOGA</w:t>
            </w:r>
            <w:r>
              <w:t xml:space="preserve"> Phase 2</w:t>
            </w:r>
            <w:r w:rsidRPr="0086615B">
              <w:t xml:space="preserve"> into more priority </w:t>
            </w:r>
            <w:r w:rsidR="00F2777F">
              <w:t xml:space="preserve">areas </w:t>
            </w:r>
            <w:r w:rsidRPr="0086615B">
              <w:t>to address inequalities in physical activity</w:t>
            </w:r>
            <w:r>
              <w:t xml:space="preserve">, </w:t>
            </w:r>
            <w:r w:rsidRPr="0086615B">
              <w:t>build new collaborations, co-design</w:t>
            </w:r>
            <w:r>
              <w:t xml:space="preserve"> </w:t>
            </w:r>
            <w:r w:rsidRPr="0086615B">
              <w:t>inclusive activities with local communities, and empowe</w:t>
            </w:r>
            <w:r>
              <w:t>r</w:t>
            </w:r>
            <w:r w:rsidRPr="0086615B">
              <w:t xml:space="preserve"> individuals through accessible, tailored opportunities to get active.</w:t>
            </w:r>
          </w:p>
        </w:tc>
      </w:tr>
    </w:tbl>
    <w:p w14:paraId="231189C2" w14:textId="106C7E47" w:rsidR="00CB69B5" w:rsidRPr="00011FD5" w:rsidRDefault="00CB69B5" w:rsidP="00CB69B5">
      <w:pPr>
        <w:rPr>
          <w:rFonts w:eastAsiaTheme="majorEastAsia" w:cstheme="majorBidi"/>
          <w:color w:val="00632C" w:themeColor="accent1" w:themeShade="BF"/>
          <w:sz w:val="28"/>
          <w:szCs w:val="24"/>
        </w:rPr>
      </w:pPr>
    </w:p>
    <w:p w14:paraId="7D8E2C17" w14:textId="3ADF4973" w:rsidR="00A82A5C" w:rsidRDefault="00B3153A" w:rsidP="00CB69B5">
      <w:pPr>
        <w:pStyle w:val="Heading3"/>
      </w:pPr>
      <w:r>
        <w:lastRenderedPageBreak/>
        <w:t xml:space="preserve">Funding </w:t>
      </w:r>
      <w:r w:rsidR="0038163E">
        <w:t>GOGA</w:t>
      </w:r>
      <w:r w:rsidR="00DD1793">
        <w:t xml:space="preserve"> 2024/25</w:t>
      </w:r>
    </w:p>
    <w:p w14:paraId="3C38A659" w14:textId="62330226" w:rsidR="00667541" w:rsidRDefault="00A44199" w:rsidP="00A44199">
      <w:r>
        <w:t xml:space="preserve">Spirit of 2012 (Spirit) were the main funder of GOGA Phase 1 and 2 investing 20% of their funding commitment (£7.5 million) across the two phases. </w:t>
      </w:r>
      <w:r w:rsidRPr="00F36017">
        <w:t>In 2020</w:t>
      </w:r>
      <w:r>
        <w:t>,</w:t>
      </w:r>
      <w:r w:rsidRPr="00F36017">
        <w:t xml:space="preserve"> additional investment </w:t>
      </w:r>
      <w:r>
        <w:t xml:space="preserve">for GOGA 2 </w:t>
      </w:r>
      <w:r w:rsidRPr="00F36017">
        <w:t xml:space="preserve">was secured through the London Marathon Foundation (£1 million) and Sport England (£1 million) to extend the GOGA provision </w:t>
      </w:r>
      <w:r w:rsidR="006E06E8">
        <w:t xml:space="preserve">further across the UK. </w:t>
      </w:r>
      <w:r w:rsidR="00507F98">
        <w:t>S</w:t>
      </w:r>
      <w:r w:rsidR="00507F98" w:rsidRPr="00507F98">
        <w:t>pirit was designed as a </w:t>
      </w:r>
      <w:r w:rsidR="00507F98" w:rsidRPr="00507F98">
        <w:rPr>
          <w:i/>
          <w:iCs/>
        </w:rPr>
        <w:t>spend-out trust</w:t>
      </w:r>
      <w:r w:rsidR="00ED1BFC">
        <w:t xml:space="preserve"> </w:t>
      </w:r>
      <w:r w:rsidR="00507F98" w:rsidRPr="00507F98">
        <w:t>meaning it was always intended to distribute its endowment</w:t>
      </w:r>
      <w:r w:rsidR="00507F98">
        <w:t xml:space="preserve"> by 2026. This meant they were unable to fund </w:t>
      </w:r>
      <w:r w:rsidR="00ED1BFC">
        <w:t xml:space="preserve">a further </w:t>
      </w:r>
      <w:r w:rsidR="00011FD5">
        <w:t>three-year</w:t>
      </w:r>
      <w:r w:rsidR="00A00858">
        <w:t xml:space="preserve"> </w:t>
      </w:r>
      <w:r w:rsidR="00ED1BFC">
        <w:t xml:space="preserve">phase of GOGA. </w:t>
      </w:r>
    </w:p>
    <w:p w14:paraId="734708E1" w14:textId="5510CBEA" w:rsidR="00DD1793" w:rsidRDefault="00F2777F" w:rsidP="00A44199">
      <w:r>
        <w:t>Sport England investment of</w:t>
      </w:r>
      <w:r w:rsidR="006E569F">
        <w:t xml:space="preserve"> </w:t>
      </w:r>
      <w:r w:rsidR="00667541" w:rsidRPr="00FE4BFB">
        <w:t>£</w:t>
      </w:r>
      <w:r>
        <w:t>450,000</w:t>
      </w:r>
      <w:r w:rsidR="006E569F">
        <w:t xml:space="preserve"> </w:t>
      </w:r>
      <w:r>
        <w:t>and partnership funding of £64,000 by London Marathon Foundation (underspend from phase 2)</w:t>
      </w:r>
      <w:r w:rsidR="00667541">
        <w:t xml:space="preserve"> </w:t>
      </w:r>
      <w:r w:rsidR="00FB39AB">
        <w:t>cover</w:t>
      </w:r>
      <w:r>
        <w:t>ed a further</w:t>
      </w:r>
      <w:r w:rsidR="00FB39AB">
        <w:t xml:space="preserve"> year of delivery</w:t>
      </w:r>
      <w:r w:rsidR="00667541">
        <w:t xml:space="preserve">. </w:t>
      </w:r>
      <w:r w:rsidR="00FB39AB">
        <w:t xml:space="preserve">As well as </w:t>
      </w:r>
      <w:r w:rsidR="007B4399">
        <w:t xml:space="preserve">a reduction in the timeframe, </w:t>
      </w:r>
      <w:r w:rsidR="008D1524">
        <w:t>th</w:t>
      </w:r>
      <w:r w:rsidR="00590ECA">
        <w:t xml:space="preserve">is phase worked with only six localities. </w:t>
      </w:r>
    </w:p>
    <w:p w14:paraId="1CDBFBCC" w14:textId="63031B53" w:rsidR="00B3153A" w:rsidRDefault="00B3153A" w:rsidP="00B3153A">
      <w:pPr>
        <w:pStyle w:val="Heading3"/>
      </w:pPr>
      <w:r>
        <w:t>Evaluation Approach</w:t>
      </w:r>
    </w:p>
    <w:p w14:paraId="3CCB559C" w14:textId="331419A8" w:rsidR="00B3153A" w:rsidRDefault="00061E3A" w:rsidP="00B3153A">
      <w:r>
        <w:t>The aims of the evaluation were to:</w:t>
      </w:r>
    </w:p>
    <w:p w14:paraId="51BDDB20" w14:textId="44FEAAE5" w:rsidR="00A729D9" w:rsidRPr="00DD2231" w:rsidRDefault="00A729D9"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Support Activity Alliance to report on the outputs and outcomes to programme funders</w:t>
      </w:r>
      <w:r w:rsidR="00F2777F">
        <w:rPr>
          <w:rFonts w:ascii="Calibri" w:eastAsia="Times New Roman" w:hAnsi="Calibri" w:cs="Calibri"/>
          <w:szCs w:val="24"/>
        </w:rPr>
        <w:t>.</w:t>
      </w:r>
    </w:p>
    <w:p w14:paraId="7B8C392E" w14:textId="02DEF0F5" w:rsidR="00A729D9" w:rsidRPr="00DD2231" w:rsidRDefault="00A729D9"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Better understand what works to get the very least active disabled and non-disabled people, active together</w:t>
      </w:r>
      <w:r w:rsidR="00F2777F">
        <w:rPr>
          <w:rFonts w:ascii="Calibri" w:eastAsia="Times New Roman" w:hAnsi="Calibri" w:cs="Calibri"/>
          <w:szCs w:val="24"/>
        </w:rPr>
        <w:t>.</w:t>
      </w:r>
    </w:p>
    <w:p w14:paraId="4D7AA2C1" w14:textId="71E6B730" w:rsidR="00A729D9" w:rsidRPr="00DD2231" w:rsidRDefault="00A729D9"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Build on evidence and learning from previous GOGA phases</w:t>
      </w:r>
      <w:r w:rsidR="00F2777F">
        <w:rPr>
          <w:rFonts w:ascii="Calibri" w:eastAsia="Times New Roman" w:hAnsi="Calibri" w:cs="Calibri"/>
          <w:szCs w:val="24"/>
        </w:rPr>
        <w:t>.</w:t>
      </w:r>
    </w:p>
    <w:p w14:paraId="74C2A87E" w14:textId="4B6CF512" w:rsidR="00A729D9" w:rsidRPr="00DD2231" w:rsidRDefault="00A729D9"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Understand the combined impact of the GOGA approach</w:t>
      </w:r>
      <w:r w:rsidR="00F2777F">
        <w:rPr>
          <w:rFonts w:ascii="Calibri" w:eastAsia="Times New Roman" w:hAnsi="Calibri" w:cs="Calibri"/>
          <w:szCs w:val="24"/>
        </w:rPr>
        <w:t>.</w:t>
      </w:r>
    </w:p>
    <w:p w14:paraId="6AC6D691" w14:textId="67CD8735" w:rsidR="00A729D9" w:rsidRPr="00DD2231" w:rsidRDefault="00A729D9"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Generate evidence to feed into future priorities and programmes to reach the very least active</w:t>
      </w:r>
      <w:r w:rsidR="00F2777F">
        <w:rPr>
          <w:rFonts w:ascii="Calibri" w:eastAsia="Times New Roman" w:hAnsi="Calibri" w:cs="Calibri"/>
          <w:szCs w:val="24"/>
        </w:rPr>
        <w:t>.</w:t>
      </w:r>
    </w:p>
    <w:p w14:paraId="32D4A611" w14:textId="2D20F375" w:rsidR="00061E3A" w:rsidRDefault="00A729D9"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Understand how GOGA operates and how it can maximise investment and impact.</w:t>
      </w:r>
    </w:p>
    <w:p w14:paraId="7DA4E327" w14:textId="77777777" w:rsidR="00AB59BD" w:rsidRPr="00DD2231" w:rsidRDefault="00AB59BD" w:rsidP="00AB59BD">
      <w:pPr>
        <w:pStyle w:val="ListParagraph"/>
        <w:spacing w:after="0" w:line="240" w:lineRule="auto"/>
        <w:ind w:left="360"/>
        <w:rPr>
          <w:rFonts w:ascii="Calibri" w:eastAsia="Times New Roman" w:hAnsi="Calibri" w:cs="Calibri"/>
          <w:szCs w:val="24"/>
        </w:rPr>
      </w:pPr>
    </w:p>
    <w:p w14:paraId="1C73597E" w14:textId="2407ACE5" w:rsidR="005125C1" w:rsidRDefault="005125C1" w:rsidP="005125C1">
      <w:pPr>
        <w:pStyle w:val="Heading4"/>
      </w:pPr>
      <w:r>
        <w:t>Methods</w:t>
      </w:r>
    </w:p>
    <w:p w14:paraId="103D0560" w14:textId="0342B46D" w:rsidR="005125C1" w:rsidRDefault="005125C1" w:rsidP="005125C1">
      <w:r>
        <w:t>The evaluation used a mixed-method approach combining quantitative and qualitative data across a range of data collection methods including the development of a programme wide monitoring system, interviews and surveys with participants, locality leads and the programme team.</w:t>
      </w:r>
    </w:p>
    <w:p w14:paraId="4B58BFE7" w14:textId="7DDCCB18" w:rsidR="00571828" w:rsidRDefault="00DC1858">
      <w:r>
        <w:t>All GOGA participants completed a registration form</w:t>
      </w:r>
      <w:r w:rsidR="004877F0">
        <w:t xml:space="preserve"> on entry to the programme. The registration form</w:t>
      </w:r>
      <w:r w:rsidR="00C63A55">
        <w:t xml:space="preserve"> </w:t>
      </w:r>
      <w:r w:rsidR="004877F0">
        <w:t xml:space="preserve">collected basic </w:t>
      </w:r>
      <w:r w:rsidR="00C63A55">
        <w:t xml:space="preserve">profile </w:t>
      </w:r>
      <w:r w:rsidR="004877F0">
        <w:t xml:space="preserve">information on </w:t>
      </w:r>
      <w:r w:rsidR="00716B8F">
        <w:t xml:space="preserve">all new </w:t>
      </w:r>
      <w:r w:rsidR="00C63A55">
        <w:t xml:space="preserve">participants and was uploaded to </w:t>
      </w:r>
      <w:r w:rsidR="00C47E01">
        <w:t xml:space="preserve">grant management system, Upshot. The registration form also provided the opportunity for participants to ‘opt in’ to longitudinal tracking </w:t>
      </w:r>
      <w:r w:rsidR="00EE5391">
        <w:t>system</w:t>
      </w:r>
      <w:r w:rsidR="00571828">
        <w:t xml:space="preserve"> detailed below:</w:t>
      </w:r>
    </w:p>
    <w:p w14:paraId="70EB85F1" w14:textId="72A8963B" w:rsidR="00571828" w:rsidRDefault="00571828">
      <w:r w:rsidRPr="00A32016">
        <w:rPr>
          <w:b/>
          <w:bCs/>
        </w:rPr>
        <w:t>Baseline</w:t>
      </w:r>
      <w:r w:rsidR="00BE443B" w:rsidRPr="00A32016">
        <w:rPr>
          <w:b/>
          <w:bCs/>
        </w:rPr>
        <w:t xml:space="preserve"> (Tier 2a)</w:t>
      </w:r>
      <w:r w:rsidRPr="00A32016">
        <w:rPr>
          <w:b/>
          <w:bCs/>
        </w:rPr>
        <w:t>:</w:t>
      </w:r>
      <w:r>
        <w:t xml:space="preserve"> </w:t>
      </w:r>
      <w:r w:rsidR="00BE443B">
        <w:t xml:space="preserve"> Survey of participants to establish baseline </w:t>
      </w:r>
      <w:r w:rsidR="00A32016">
        <w:t>in relation to activity levels and wellbeing; and</w:t>
      </w:r>
    </w:p>
    <w:p w14:paraId="1CE39927" w14:textId="3D5464CC" w:rsidR="00A32016" w:rsidRDefault="0031452B">
      <w:r>
        <w:rPr>
          <w:b/>
          <w:bCs/>
        </w:rPr>
        <w:t>Four to Six</w:t>
      </w:r>
      <w:r w:rsidR="00A32016" w:rsidRPr="00A32016">
        <w:rPr>
          <w:b/>
          <w:bCs/>
        </w:rPr>
        <w:t xml:space="preserve"> Month Follow-up (Tier 2b):</w:t>
      </w:r>
      <w:r w:rsidR="00A32016">
        <w:t xml:space="preserve"> Re-survey of participants to understand changes to activity levels and wellbeing. </w:t>
      </w:r>
    </w:p>
    <w:p w14:paraId="515F9674" w14:textId="5A5EA4B5" w:rsidR="00A32016" w:rsidRDefault="0031452B">
      <w:r>
        <w:t xml:space="preserve">In previous evaluations where there was a </w:t>
      </w:r>
      <w:proofErr w:type="gramStart"/>
      <w:r>
        <w:t>three year</w:t>
      </w:r>
      <w:proofErr w:type="gramEnd"/>
      <w:r>
        <w:t xml:space="preserve"> delivery period, further follow up interviews were undertaken at 12 (Tier 2c) and 24 (Tier 2d) months. Given the delivery period of this programme was only one year, </w:t>
      </w:r>
      <w:r w:rsidR="00AA2B80">
        <w:t>only six month follow ups were undertaken. T</w:t>
      </w:r>
      <w:r w:rsidR="00351907">
        <w:t xml:space="preserve">his meant that baseline surveys could only be completed until October 2024, to enable enough time to pass to complete a Tier 2b follow up before the end of the programme. </w:t>
      </w:r>
    </w:p>
    <w:p w14:paraId="65BCC22A" w14:textId="3450FA44" w:rsidR="00351907" w:rsidRDefault="00351907">
      <w:r>
        <w:lastRenderedPageBreak/>
        <w:t xml:space="preserve">In addition to the </w:t>
      </w:r>
      <w:r w:rsidR="00716B8F">
        <w:t>baseline and follow up surveying described above, a further group of participants was identified. These were participants that had eng</w:t>
      </w:r>
      <w:r w:rsidR="00D21EE5">
        <w:t xml:space="preserve">aged with either GOGA Phase 1 or Phase 2 and were still engaging as part of Phase 3. These past participants </w:t>
      </w:r>
      <w:r w:rsidR="003C5948">
        <w:t xml:space="preserve">were not eligible to </w:t>
      </w:r>
      <w:r w:rsidR="00FF3E80">
        <w:t xml:space="preserve">be interviewed as part of the tiered system above, however, were seen to be a valuable source of insight for the evaluation. As such, qualitative interviews were undertaken with this group </w:t>
      </w:r>
      <w:r w:rsidR="00EC3808">
        <w:t xml:space="preserve">to explore themes that had contributed to their sustained engagement with the programme and </w:t>
      </w:r>
      <w:r w:rsidR="00D61393">
        <w:t xml:space="preserve">subsequent physical activity and wellbeing outcomes. </w:t>
      </w:r>
    </w:p>
    <w:p w14:paraId="3F6A9A72" w14:textId="4AE96CAB" w:rsidR="00D61393" w:rsidRDefault="00D61393">
      <w:r>
        <w:t xml:space="preserve">The table below provides the total number of interviews completed </w:t>
      </w:r>
      <w:r w:rsidR="007505DB">
        <w:t xml:space="preserve">at each phase of interviewing. </w:t>
      </w:r>
    </w:p>
    <w:p w14:paraId="7E3E5A8C" w14:textId="6C710294" w:rsidR="002136C7" w:rsidRDefault="002136C7" w:rsidP="002136C7">
      <w:pPr>
        <w:pStyle w:val="TableTitle"/>
      </w:pPr>
      <w:bookmarkStart w:id="4" w:name="_Toc197542104"/>
      <w:r>
        <w:t xml:space="preserve">Table 1.2: </w:t>
      </w:r>
      <w:r w:rsidR="00C01B5D">
        <w:t>Completion rates</w:t>
      </w:r>
      <w:bookmarkEnd w:id="4"/>
    </w:p>
    <w:tbl>
      <w:tblPr>
        <w:tblStyle w:val="ListTable3-Accent1"/>
        <w:tblW w:w="9136" w:type="dxa"/>
        <w:tblLook w:val="04A0" w:firstRow="1" w:lastRow="0" w:firstColumn="1" w:lastColumn="0" w:noHBand="0" w:noVBand="1"/>
      </w:tblPr>
      <w:tblGrid>
        <w:gridCol w:w="2880"/>
        <w:gridCol w:w="1999"/>
        <w:gridCol w:w="2283"/>
        <w:gridCol w:w="1974"/>
      </w:tblGrid>
      <w:tr w:rsidR="007505DB" w14:paraId="577301B3" w14:textId="579126F7" w:rsidTr="002136C7">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2880" w:type="dxa"/>
          </w:tcPr>
          <w:p w14:paraId="60F90FA8" w14:textId="47C8AD18" w:rsidR="007505DB" w:rsidRPr="002136C7" w:rsidRDefault="007505DB">
            <w:pPr>
              <w:rPr>
                <w:color w:val="FFFFFF" w:themeColor="background1"/>
              </w:rPr>
            </w:pPr>
            <w:r w:rsidRPr="002136C7">
              <w:rPr>
                <w:color w:val="FFFFFF" w:themeColor="background1"/>
              </w:rPr>
              <w:t>Survey</w:t>
            </w:r>
          </w:p>
        </w:tc>
        <w:tc>
          <w:tcPr>
            <w:tcW w:w="1999" w:type="dxa"/>
          </w:tcPr>
          <w:p w14:paraId="4DDA7CCB" w14:textId="210416CE" w:rsidR="007505DB" w:rsidRPr="002136C7" w:rsidRDefault="007505DB" w:rsidP="002B081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136C7">
              <w:rPr>
                <w:color w:val="FFFFFF" w:themeColor="background1"/>
              </w:rPr>
              <w:t>Population</w:t>
            </w:r>
          </w:p>
        </w:tc>
        <w:tc>
          <w:tcPr>
            <w:tcW w:w="2283" w:type="dxa"/>
          </w:tcPr>
          <w:p w14:paraId="51F24CA4" w14:textId="601771CC" w:rsidR="007505DB" w:rsidRPr="002136C7" w:rsidRDefault="007505DB" w:rsidP="002B081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136C7">
              <w:rPr>
                <w:color w:val="FFFFFF" w:themeColor="background1"/>
              </w:rPr>
              <w:t>Completed interviews</w:t>
            </w:r>
          </w:p>
        </w:tc>
        <w:tc>
          <w:tcPr>
            <w:tcW w:w="1974" w:type="dxa"/>
          </w:tcPr>
          <w:p w14:paraId="7690A619" w14:textId="1B1C0D1E" w:rsidR="007505DB" w:rsidRPr="002136C7" w:rsidRDefault="002136C7" w:rsidP="002B081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136C7">
              <w:rPr>
                <w:color w:val="FFFFFF" w:themeColor="background1"/>
              </w:rPr>
              <w:t>Completion rate</w:t>
            </w:r>
          </w:p>
        </w:tc>
      </w:tr>
      <w:tr w:rsidR="007505DB" w14:paraId="2052060A" w14:textId="7DA0A684" w:rsidTr="00011FD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880" w:type="dxa"/>
            <w:shd w:val="clear" w:color="auto" w:fill="F2F2F2" w:themeFill="background1" w:themeFillShade="F2"/>
          </w:tcPr>
          <w:p w14:paraId="5F6923BC" w14:textId="72ED9D87" w:rsidR="007505DB" w:rsidRDefault="002136C7">
            <w:r>
              <w:t>Tier 2a Baseline</w:t>
            </w:r>
          </w:p>
        </w:tc>
        <w:tc>
          <w:tcPr>
            <w:tcW w:w="1999" w:type="dxa"/>
          </w:tcPr>
          <w:p w14:paraId="5F8CD08A" w14:textId="6D671142" w:rsidR="007505DB" w:rsidRDefault="00A0454D" w:rsidP="002B0816">
            <w:pPr>
              <w:jc w:val="center"/>
              <w:cnfStyle w:val="000000100000" w:firstRow="0" w:lastRow="0" w:firstColumn="0" w:lastColumn="0" w:oddVBand="0" w:evenVBand="0" w:oddHBand="1" w:evenHBand="0" w:firstRowFirstColumn="0" w:firstRowLastColumn="0" w:lastRowFirstColumn="0" w:lastRowLastColumn="0"/>
            </w:pPr>
            <w:r>
              <w:t>276</w:t>
            </w:r>
          </w:p>
        </w:tc>
        <w:tc>
          <w:tcPr>
            <w:tcW w:w="2283" w:type="dxa"/>
          </w:tcPr>
          <w:p w14:paraId="382937E4" w14:textId="4BDE8363" w:rsidR="007505DB" w:rsidRDefault="00A01A1C" w:rsidP="002B0816">
            <w:pPr>
              <w:jc w:val="center"/>
              <w:cnfStyle w:val="000000100000" w:firstRow="0" w:lastRow="0" w:firstColumn="0" w:lastColumn="0" w:oddVBand="0" w:evenVBand="0" w:oddHBand="1" w:evenHBand="0" w:firstRowFirstColumn="0" w:firstRowLastColumn="0" w:lastRowFirstColumn="0" w:lastRowLastColumn="0"/>
            </w:pPr>
            <w:r>
              <w:t>65</w:t>
            </w:r>
          </w:p>
        </w:tc>
        <w:tc>
          <w:tcPr>
            <w:tcW w:w="1974" w:type="dxa"/>
          </w:tcPr>
          <w:p w14:paraId="17211EDA" w14:textId="64A51C10" w:rsidR="007505DB" w:rsidRDefault="000D5467" w:rsidP="002B0816">
            <w:pPr>
              <w:jc w:val="center"/>
              <w:cnfStyle w:val="000000100000" w:firstRow="0" w:lastRow="0" w:firstColumn="0" w:lastColumn="0" w:oddVBand="0" w:evenVBand="0" w:oddHBand="1" w:evenHBand="0" w:firstRowFirstColumn="0" w:firstRowLastColumn="0" w:lastRowFirstColumn="0" w:lastRowLastColumn="0"/>
            </w:pPr>
            <w:r>
              <w:t>24</w:t>
            </w:r>
            <w:r w:rsidR="00F14D3B">
              <w:t>%</w:t>
            </w:r>
          </w:p>
        </w:tc>
      </w:tr>
      <w:tr w:rsidR="007505DB" w14:paraId="0E3824CB" w14:textId="32F4ABF2" w:rsidTr="00011FD5">
        <w:trPr>
          <w:trHeight w:val="392"/>
        </w:trPr>
        <w:tc>
          <w:tcPr>
            <w:cnfStyle w:val="001000000000" w:firstRow="0" w:lastRow="0" w:firstColumn="1" w:lastColumn="0" w:oddVBand="0" w:evenVBand="0" w:oddHBand="0" w:evenHBand="0" w:firstRowFirstColumn="0" w:firstRowLastColumn="0" w:lastRowFirstColumn="0" w:lastRowLastColumn="0"/>
            <w:tcW w:w="2880" w:type="dxa"/>
            <w:shd w:val="clear" w:color="auto" w:fill="F2F2F2" w:themeFill="background1" w:themeFillShade="F2"/>
          </w:tcPr>
          <w:p w14:paraId="72150CDC" w14:textId="0B293ED6" w:rsidR="007505DB" w:rsidRDefault="002136C7">
            <w:r>
              <w:t>Tier 2b Follow up</w:t>
            </w:r>
          </w:p>
        </w:tc>
        <w:tc>
          <w:tcPr>
            <w:tcW w:w="1999" w:type="dxa"/>
          </w:tcPr>
          <w:p w14:paraId="2C9B5626" w14:textId="45ED13E1" w:rsidR="007505DB" w:rsidRDefault="00950F3B" w:rsidP="002B0816">
            <w:pPr>
              <w:jc w:val="center"/>
              <w:cnfStyle w:val="000000000000" w:firstRow="0" w:lastRow="0" w:firstColumn="0" w:lastColumn="0" w:oddVBand="0" w:evenVBand="0" w:oddHBand="0" w:evenHBand="0" w:firstRowFirstColumn="0" w:firstRowLastColumn="0" w:lastRowFirstColumn="0" w:lastRowLastColumn="0"/>
            </w:pPr>
            <w:r>
              <w:t>65</w:t>
            </w:r>
          </w:p>
        </w:tc>
        <w:tc>
          <w:tcPr>
            <w:tcW w:w="2283" w:type="dxa"/>
          </w:tcPr>
          <w:p w14:paraId="5E44BDF4" w14:textId="26131956" w:rsidR="007505DB" w:rsidRDefault="00A01A1C" w:rsidP="002B0816">
            <w:pPr>
              <w:jc w:val="center"/>
              <w:cnfStyle w:val="000000000000" w:firstRow="0" w:lastRow="0" w:firstColumn="0" w:lastColumn="0" w:oddVBand="0" w:evenVBand="0" w:oddHBand="0" w:evenHBand="0" w:firstRowFirstColumn="0" w:firstRowLastColumn="0" w:lastRowFirstColumn="0" w:lastRowLastColumn="0"/>
            </w:pPr>
            <w:r>
              <w:t>26</w:t>
            </w:r>
          </w:p>
        </w:tc>
        <w:tc>
          <w:tcPr>
            <w:tcW w:w="1974" w:type="dxa"/>
          </w:tcPr>
          <w:p w14:paraId="6F752419" w14:textId="5B1E5C08" w:rsidR="007505DB" w:rsidRDefault="00637E31" w:rsidP="002B0816">
            <w:pPr>
              <w:jc w:val="center"/>
              <w:cnfStyle w:val="000000000000" w:firstRow="0" w:lastRow="0" w:firstColumn="0" w:lastColumn="0" w:oddVBand="0" w:evenVBand="0" w:oddHBand="0" w:evenHBand="0" w:firstRowFirstColumn="0" w:firstRowLastColumn="0" w:lastRowFirstColumn="0" w:lastRowLastColumn="0"/>
            </w:pPr>
            <w:r>
              <w:t>40</w:t>
            </w:r>
            <w:r w:rsidR="00F14D3B">
              <w:t>%</w:t>
            </w:r>
          </w:p>
        </w:tc>
      </w:tr>
      <w:tr w:rsidR="007505DB" w14:paraId="7BF5095A" w14:textId="7CF1009A" w:rsidTr="00011FD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880" w:type="dxa"/>
            <w:shd w:val="clear" w:color="auto" w:fill="F2F2F2" w:themeFill="background1" w:themeFillShade="F2"/>
          </w:tcPr>
          <w:p w14:paraId="1AE8297C" w14:textId="3E5D7C2F" w:rsidR="007505DB" w:rsidRDefault="002136C7">
            <w:r>
              <w:t>Repeat Participant Qualitative Interviews</w:t>
            </w:r>
          </w:p>
        </w:tc>
        <w:tc>
          <w:tcPr>
            <w:tcW w:w="1999" w:type="dxa"/>
          </w:tcPr>
          <w:p w14:paraId="578C3431" w14:textId="4F37D25C" w:rsidR="000238B3" w:rsidRDefault="000238B3" w:rsidP="002B0816">
            <w:pPr>
              <w:jc w:val="center"/>
              <w:cnfStyle w:val="000000100000" w:firstRow="0" w:lastRow="0" w:firstColumn="0" w:lastColumn="0" w:oddVBand="0" w:evenVBand="0" w:oddHBand="1" w:evenHBand="0" w:firstRowFirstColumn="0" w:firstRowLastColumn="0" w:lastRowFirstColumn="0" w:lastRowLastColumn="0"/>
            </w:pPr>
            <w:r>
              <w:t>63</w:t>
            </w:r>
          </w:p>
        </w:tc>
        <w:tc>
          <w:tcPr>
            <w:tcW w:w="2283" w:type="dxa"/>
          </w:tcPr>
          <w:p w14:paraId="38BB13D8" w14:textId="287C4AD4" w:rsidR="007505DB" w:rsidRDefault="00B26C11" w:rsidP="002B0816">
            <w:pPr>
              <w:jc w:val="center"/>
              <w:cnfStyle w:val="000000100000" w:firstRow="0" w:lastRow="0" w:firstColumn="0" w:lastColumn="0" w:oddVBand="0" w:evenVBand="0" w:oddHBand="1" w:evenHBand="0" w:firstRowFirstColumn="0" w:firstRowLastColumn="0" w:lastRowFirstColumn="0" w:lastRowLastColumn="0"/>
            </w:pPr>
            <w:r>
              <w:t>18</w:t>
            </w:r>
          </w:p>
        </w:tc>
        <w:tc>
          <w:tcPr>
            <w:tcW w:w="1974" w:type="dxa"/>
          </w:tcPr>
          <w:p w14:paraId="44B110A0" w14:textId="1432E2BE" w:rsidR="007505DB" w:rsidRDefault="00F14D3B" w:rsidP="002B0816">
            <w:pPr>
              <w:jc w:val="center"/>
              <w:cnfStyle w:val="000000100000" w:firstRow="0" w:lastRow="0" w:firstColumn="0" w:lastColumn="0" w:oddVBand="0" w:evenVBand="0" w:oddHBand="1" w:evenHBand="0" w:firstRowFirstColumn="0" w:firstRowLastColumn="0" w:lastRowFirstColumn="0" w:lastRowLastColumn="0"/>
            </w:pPr>
            <w:r>
              <w:t>29%</w:t>
            </w:r>
          </w:p>
        </w:tc>
      </w:tr>
    </w:tbl>
    <w:p w14:paraId="3857FC20" w14:textId="77777777" w:rsidR="008D040A" w:rsidRDefault="008D040A"/>
    <w:p w14:paraId="479E364B" w14:textId="77777777" w:rsidR="008D040A" w:rsidRDefault="008D040A">
      <w:r>
        <w:t>Other data and evidence used to produce this report included:</w:t>
      </w:r>
    </w:p>
    <w:p w14:paraId="3C4DF7C9" w14:textId="77777777" w:rsidR="00DD2231" w:rsidRDefault="001C787B" w:rsidP="007B0F8F">
      <w:pPr>
        <w:pStyle w:val="ListParagraph"/>
        <w:numPr>
          <w:ilvl w:val="0"/>
          <w:numId w:val="6"/>
        </w:numPr>
        <w:spacing w:after="0" w:line="240" w:lineRule="auto"/>
        <w:rPr>
          <w:rFonts w:ascii="Calibri" w:eastAsia="Times New Roman" w:hAnsi="Calibri" w:cs="Calibri"/>
          <w:szCs w:val="24"/>
        </w:rPr>
      </w:pPr>
      <w:r w:rsidRPr="00DD2231">
        <w:rPr>
          <w:rFonts w:ascii="Calibri" w:eastAsia="Times New Roman" w:hAnsi="Calibri" w:cs="Calibri"/>
          <w:szCs w:val="24"/>
        </w:rPr>
        <w:t xml:space="preserve">Analysis of </w:t>
      </w:r>
      <w:r w:rsidR="00DD2231" w:rsidRPr="00DD2231">
        <w:rPr>
          <w:rFonts w:ascii="Calibri" w:eastAsia="Times New Roman" w:hAnsi="Calibri" w:cs="Calibri"/>
          <w:szCs w:val="24"/>
        </w:rPr>
        <w:t xml:space="preserve">three </w:t>
      </w:r>
      <w:r w:rsidRPr="00DD2231">
        <w:rPr>
          <w:rFonts w:ascii="Calibri" w:eastAsia="Times New Roman" w:hAnsi="Calibri" w:cs="Calibri"/>
          <w:szCs w:val="24"/>
        </w:rPr>
        <w:t xml:space="preserve">quarterly monitoring reports produced by localities </w:t>
      </w:r>
      <w:r w:rsidR="00DD2231" w:rsidRPr="00DD2231">
        <w:rPr>
          <w:rFonts w:ascii="Calibri" w:eastAsia="Times New Roman" w:hAnsi="Calibri" w:cs="Calibri"/>
          <w:szCs w:val="24"/>
        </w:rPr>
        <w:t>(produced in September 2024, December 2024 and March 2025</w:t>
      </w:r>
      <w:proofErr w:type="gramStart"/>
      <w:r w:rsidR="00DD2231" w:rsidRPr="00DD2231">
        <w:rPr>
          <w:rFonts w:ascii="Calibri" w:eastAsia="Times New Roman" w:hAnsi="Calibri" w:cs="Calibri"/>
          <w:szCs w:val="24"/>
        </w:rPr>
        <w:t>);</w:t>
      </w:r>
      <w:proofErr w:type="gramEnd"/>
    </w:p>
    <w:p w14:paraId="61DBEB7F" w14:textId="66CAF6DE" w:rsidR="00DD2231" w:rsidRDefault="00DD2231" w:rsidP="007B0F8F">
      <w:pPr>
        <w:pStyle w:val="ListParagraph"/>
        <w:numPr>
          <w:ilvl w:val="0"/>
          <w:numId w:val="6"/>
        </w:numPr>
        <w:spacing w:after="0" w:line="240" w:lineRule="auto"/>
        <w:rPr>
          <w:rFonts w:ascii="Calibri" w:eastAsia="Times New Roman" w:hAnsi="Calibri" w:cs="Calibri"/>
          <w:szCs w:val="24"/>
        </w:rPr>
      </w:pPr>
      <w:r>
        <w:rPr>
          <w:rFonts w:ascii="Calibri" w:eastAsia="Times New Roman" w:hAnsi="Calibri" w:cs="Calibri"/>
          <w:szCs w:val="24"/>
        </w:rPr>
        <w:t>Analysis of Monitoring Data collected through Upshot</w:t>
      </w:r>
    </w:p>
    <w:p w14:paraId="1BEFB7E4" w14:textId="0041B582" w:rsidR="00B42592" w:rsidRDefault="00B42592" w:rsidP="007B0F8F">
      <w:pPr>
        <w:pStyle w:val="ListParagraph"/>
        <w:numPr>
          <w:ilvl w:val="0"/>
          <w:numId w:val="6"/>
        </w:numPr>
        <w:spacing w:after="0" w:line="240" w:lineRule="auto"/>
        <w:rPr>
          <w:rFonts w:ascii="Calibri" w:eastAsia="Times New Roman" w:hAnsi="Calibri" w:cs="Calibri"/>
          <w:szCs w:val="24"/>
        </w:rPr>
      </w:pPr>
      <w:r>
        <w:rPr>
          <w:rFonts w:ascii="Calibri" w:eastAsia="Times New Roman" w:hAnsi="Calibri" w:cs="Calibri"/>
          <w:szCs w:val="24"/>
        </w:rPr>
        <w:t xml:space="preserve">Locality Lead interviews undertaken </w:t>
      </w:r>
      <w:r w:rsidR="00F64AD1">
        <w:rPr>
          <w:rFonts w:ascii="Calibri" w:eastAsia="Times New Roman" w:hAnsi="Calibri" w:cs="Calibri"/>
          <w:szCs w:val="24"/>
        </w:rPr>
        <w:t xml:space="preserve">at the outset </w:t>
      </w:r>
      <w:r w:rsidR="004A016A">
        <w:rPr>
          <w:rFonts w:ascii="Calibri" w:eastAsia="Times New Roman" w:hAnsi="Calibri" w:cs="Calibri"/>
          <w:szCs w:val="24"/>
        </w:rPr>
        <w:t>(</w:t>
      </w:r>
      <w:r w:rsidR="00F2777F">
        <w:rPr>
          <w:rFonts w:ascii="Calibri" w:eastAsia="Times New Roman" w:hAnsi="Calibri" w:cs="Calibri"/>
          <w:szCs w:val="24"/>
        </w:rPr>
        <w:t>April</w:t>
      </w:r>
      <w:r>
        <w:rPr>
          <w:rFonts w:ascii="Calibri" w:eastAsia="Times New Roman" w:hAnsi="Calibri" w:cs="Calibri"/>
          <w:szCs w:val="24"/>
        </w:rPr>
        <w:t xml:space="preserve"> 2024</w:t>
      </w:r>
      <w:r w:rsidR="00F64AD1">
        <w:rPr>
          <w:rFonts w:ascii="Calibri" w:eastAsia="Times New Roman" w:hAnsi="Calibri" w:cs="Calibri"/>
          <w:szCs w:val="24"/>
        </w:rPr>
        <w:t>)</w:t>
      </w:r>
      <w:r>
        <w:rPr>
          <w:rFonts w:ascii="Calibri" w:eastAsia="Times New Roman" w:hAnsi="Calibri" w:cs="Calibri"/>
          <w:szCs w:val="24"/>
        </w:rPr>
        <w:t xml:space="preserve"> and</w:t>
      </w:r>
      <w:r w:rsidR="00F64AD1">
        <w:rPr>
          <w:rFonts w:ascii="Calibri" w:eastAsia="Times New Roman" w:hAnsi="Calibri" w:cs="Calibri"/>
          <w:szCs w:val="24"/>
        </w:rPr>
        <w:t xml:space="preserve"> end of the programme</w:t>
      </w:r>
      <w:r>
        <w:rPr>
          <w:rFonts w:ascii="Calibri" w:eastAsia="Times New Roman" w:hAnsi="Calibri" w:cs="Calibri"/>
          <w:szCs w:val="24"/>
        </w:rPr>
        <w:t xml:space="preserve"> </w:t>
      </w:r>
      <w:r w:rsidR="00F64AD1">
        <w:rPr>
          <w:rFonts w:ascii="Calibri" w:eastAsia="Times New Roman" w:hAnsi="Calibri" w:cs="Calibri"/>
          <w:szCs w:val="24"/>
        </w:rPr>
        <w:t>(</w:t>
      </w:r>
      <w:r>
        <w:rPr>
          <w:rFonts w:ascii="Calibri" w:eastAsia="Times New Roman" w:hAnsi="Calibri" w:cs="Calibri"/>
          <w:szCs w:val="24"/>
        </w:rPr>
        <w:t>March 2025</w:t>
      </w:r>
      <w:r w:rsidR="00F64AD1">
        <w:rPr>
          <w:rFonts w:ascii="Calibri" w:eastAsia="Times New Roman" w:hAnsi="Calibri" w:cs="Calibri"/>
          <w:szCs w:val="24"/>
        </w:rPr>
        <w:t>);</w:t>
      </w:r>
      <w:r w:rsidR="00B72662">
        <w:rPr>
          <w:rFonts w:ascii="Calibri" w:eastAsia="Times New Roman" w:hAnsi="Calibri" w:cs="Calibri"/>
          <w:szCs w:val="24"/>
        </w:rPr>
        <w:t xml:space="preserve"> and</w:t>
      </w:r>
    </w:p>
    <w:p w14:paraId="47A933C8" w14:textId="4B4D995A" w:rsidR="00F64AD1" w:rsidRPr="00DD2231" w:rsidRDefault="00F64AD1" w:rsidP="007B0F8F">
      <w:pPr>
        <w:pStyle w:val="ListParagraph"/>
        <w:numPr>
          <w:ilvl w:val="0"/>
          <w:numId w:val="6"/>
        </w:numPr>
        <w:spacing w:after="0" w:line="240" w:lineRule="auto"/>
        <w:rPr>
          <w:rFonts w:ascii="Calibri" w:eastAsia="Times New Roman" w:hAnsi="Calibri" w:cs="Calibri"/>
          <w:szCs w:val="24"/>
        </w:rPr>
      </w:pPr>
      <w:r>
        <w:rPr>
          <w:rFonts w:ascii="Calibri" w:eastAsia="Times New Roman" w:hAnsi="Calibri" w:cs="Calibri"/>
          <w:szCs w:val="24"/>
        </w:rPr>
        <w:t>Two deep dive case stud</w:t>
      </w:r>
      <w:r w:rsidR="00B72662">
        <w:rPr>
          <w:rFonts w:ascii="Calibri" w:eastAsia="Times New Roman" w:hAnsi="Calibri" w:cs="Calibri"/>
          <w:szCs w:val="24"/>
        </w:rPr>
        <w:t xml:space="preserve">ies exploring GOGA delivery in two areas (Amber Valley and Sunderland). </w:t>
      </w:r>
    </w:p>
    <w:p w14:paraId="149391ED" w14:textId="77777777" w:rsidR="00B23328" w:rsidRDefault="00B23328" w:rsidP="00B72662"/>
    <w:p w14:paraId="383AFEDF" w14:textId="584477EF" w:rsidR="006442F6" w:rsidRDefault="00B23328" w:rsidP="00B72662">
      <w:r w:rsidRPr="00B23328">
        <w:t>The evaluation approach has remained largely consistent since</w:t>
      </w:r>
      <w:r>
        <w:t xml:space="preserve"> the first </w:t>
      </w:r>
      <w:r w:rsidRPr="00B23328">
        <w:t>Phase</w:t>
      </w:r>
      <w:r>
        <w:t xml:space="preserve"> </w:t>
      </w:r>
      <w:r w:rsidRPr="00B23328">
        <w:t xml:space="preserve">of GOGA </w:t>
      </w:r>
      <w:r>
        <w:t xml:space="preserve">which commenced </w:t>
      </w:r>
      <w:r w:rsidRPr="00B23328">
        <w:t xml:space="preserve">in 2016. </w:t>
      </w:r>
      <w:r w:rsidR="00AB59BD">
        <w:t>Central to the approach is the tracking of t</w:t>
      </w:r>
      <w:r w:rsidRPr="00B23328">
        <w:t xml:space="preserve">he participant journey </w:t>
      </w:r>
      <w:r w:rsidR="00AB59BD">
        <w:t xml:space="preserve">to understand the medium and </w:t>
      </w:r>
      <w:r w:rsidRPr="00B23328">
        <w:t>long-term impacts of the programme</w:t>
      </w:r>
      <w:r w:rsidR="00AB59BD">
        <w:t xml:space="preserve"> attributed to GOGA</w:t>
      </w:r>
      <w:r w:rsidRPr="00B23328">
        <w:t xml:space="preserve">. While the core methodology has proven effective, delivery in this phase has highlighted several learning points that will inform and enhance future evaluation approaches. These are summarised in the </w:t>
      </w:r>
      <w:r w:rsidR="002B0816">
        <w:t>final</w:t>
      </w:r>
      <w:r w:rsidRPr="00B23328">
        <w:t xml:space="preserve"> section of this report.</w:t>
      </w:r>
      <w:r w:rsidR="006442F6">
        <w:br w:type="page"/>
      </w:r>
    </w:p>
    <w:p w14:paraId="301EF559" w14:textId="5A5FA95C" w:rsidR="0010468B" w:rsidRPr="001E1CA6" w:rsidRDefault="0010468B" w:rsidP="008508C4">
      <w:pPr>
        <w:pStyle w:val="Heading1"/>
      </w:pPr>
      <w:bookmarkStart w:id="5" w:name="_Toc201667671"/>
      <w:r w:rsidRPr="001E1CA6">
        <w:lastRenderedPageBreak/>
        <w:t xml:space="preserve">GOGA </w:t>
      </w:r>
      <w:r w:rsidR="00D56924">
        <w:t>Delivery</w:t>
      </w:r>
      <w:bookmarkEnd w:id="5"/>
    </w:p>
    <w:p w14:paraId="6159F036" w14:textId="77777777" w:rsidR="001E1CA6" w:rsidRDefault="001E1CA6" w:rsidP="00A53D45">
      <w:pPr>
        <w:pStyle w:val="Heading2"/>
        <w:rPr>
          <w:rStyle w:val="IntenseEmphasis"/>
          <w:rFonts w:asciiTheme="minorHAnsi" w:hAnsiTheme="minorHAnsi"/>
          <w:iCs w:val="0"/>
          <w:sz w:val="40"/>
        </w:rPr>
      </w:pPr>
      <w:bookmarkStart w:id="6" w:name="_Toc201667672"/>
      <w:r>
        <w:rPr>
          <w:rStyle w:val="IntenseEmphasis"/>
          <w:rFonts w:asciiTheme="minorHAnsi" w:hAnsiTheme="minorHAnsi"/>
          <w:iCs w:val="0"/>
          <w:sz w:val="40"/>
        </w:rPr>
        <w:t>Performance Against Key Performance Indicators</w:t>
      </w:r>
      <w:bookmarkEnd w:id="6"/>
    </w:p>
    <w:p w14:paraId="32F9C4FC" w14:textId="39BFADAA" w:rsidR="001E1CA6" w:rsidRDefault="006422C7" w:rsidP="001E1CA6">
      <w:r>
        <w:t>T</w:t>
      </w:r>
      <w:r w:rsidR="006740B6">
        <w:t xml:space="preserve">able </w:t>
      </w:r>
      <w:r>
        <w:t>2.1</w:t>
      </w:r>
      <w:r w:rsidR="006740B6">
        <w:t xml:space="preserve"> below </w:t>
      </w:r>
      <w:r w:rsidR="003B214B">
        <w:t xml:space="preserve">shows how GOGA performed against </w:t>
      </w:r>
      <w:r w:rsidR="00AE1E8A">
        <w:t xml:space="preserve">its KPIs. It shows strong performance in relation to the </w:t>
      </w:r>
      <w:r w:rsidR="0047156F">
        <w:t>number of unique participants engaged whilst the</w:t>
      </w:r>
      <w:r w:rsidR="008150C2">
        <w:t xml:space="preserve"> total number of volunteers engaged was slightly under target.</w:t>
      </w:r>
      <w:r>
        <w:t xml:space="preserve"> </w:t>
      </w:r>
    </w:p>
    <w:p w14:paraId="104A4549" w14:textId="59118C45" w:rsidR="001E1CA6" w:rsidRPr="005676AF" w:rsidRDefault="001E1CA6" w:rsidP="001E1CA6">
      <w:pPr>
        <w:pStyle w:val="TableTitle"/>
      </w:pPr>
      <w:bookmarkStart w:id="7" w:name="_Toc197542105"/>
      <w:r>
        <w:t xml:space="preserve">Table 2.1: </w:t>
      </w:r>
      <w:r w:rsidR="00615210">
        <w:t>Programme performance against KPIs</w:t>
      </w:r>
      <w:bookmarkEnd w:id="7"/>
    </w:p>
    <w:tbl>
      <w:tblPr>
        <w:tblStyle w:val="ListTable3-Accent1"/>
        <w:tblW w:w="8784" w:type="dxa"/>
        <w:tblLook w:val="04A0" w:firstRow="1" w:lastRow="0" w:firstColumn="1" w:lastColumn="0" w:noHBand="0" w:noVBand="1"/>
      </w:tblPr>
      <w:tblGrid>
        <w:gridCol w:w="3256"/>
        <w:gridCol w:w="1701"/>
        <w:gridCol w:w="2126"/>
        <w:gridCol w:w="1701"/>
      </w:tblGrid>
      <w:tr w:rsidR="001E1CA6" w14:paraId="20476658" w14:textId="77777777" w:rsidTr="00A334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0C50AC28" w14:textId="77777777" w:rsidR="001E1CA6" w:rsidRPr="005815BE" w:rsidRDefault="001E1CA6" w:rsidP="00A33412">
            <w:pPr>
              <w:rPr>
                <w:b w:val="0"/>
                <w:color w:val="FFFFFF" w:themeColor="background1"/>
              </w:rPr>
            </w:pPr>
            <w:r w:rsidRPr="005815BE">
              <w:rPr>
                <w:color w:val="FFFFFF" w:themeColor="background1"/>
              </w:rPr>
              <w:t>K</w:t>
            </w:r>
            <w:r>
              <w:rPr>
                <w:color w:val="FFFFFF" w:themeColor="background1"/>
              </w:rPr>
              <w:t xml:space="preserve">ey </w:t>
            </w:r>
            <w:r w:rsidRPr="005815BE">
              <w:rPr>
                <w:color w:val="FFFFFF" w:themeColor="background1"/>
              </w:rPr>
              <w:t>P</w:t>
            </w:r>
            <w:r>
              <w:rPr>
                <w:color w:val="FFFFFF" w:themeColor="background1"/>
              </w:rPr>
              <w:t xml:space="preserve">erformance </w:t>
            </w:r>
            <w:r w:rsidRPr="005815BE">
              <w:rPr>
                <w:color w:val="FFFFFF" w:themeColor="background1"/>
              </w:rPr>
              <w:t>I</w:t>
            </w:r>
            <w:r>
              <w:rPr>
                <w:color w:val="FFFFFF" w:themeColor="background1"/>
              </w:rPr>
              <w:t>ndicators</w:t>
            </w:r>
          </w:p>
        </w:tc>
        <w:tc>
          <w:tcPr>
            <w:tcW w:w="1701" w:type="dxa"/>
          </w:tcPr>
          <w:p w14:paraId="0DE93B93" w14:textId="77777777" w:rsidR="001E1CA6" w:rsidRPr="005815BE" w:rsidRDefault="001E1CA6" w:rsidP="00A3341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T</w:t>
            </w:r>
            <w:r w:rsidRPr="005815BE">
              <w:rPr>
                <w:color w:val="FFFFFF" w:themeColor="background1"/>
              </w:rPr>
              <w:t>arget</w:t>
            </w:r>
          </w:p>
        </w:tc>
        <w:tc>
          <w:tcPr>
            <w:tcW w:w="2126" w:type="dxa"/>
          </w:tcPr>
          <w:p w14:paraId="479F1CFE" w14:textId="77777777" w:rsidR="001E1CA6" w:rsidRPr="005815BE" w:rsidRDefault="001E1CA6" w:rsidP="00A3341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815BE">
              <w:rPr>
                <w:color w:val="FFFFFF" w:themeColor="background1"/>
              </w:rPr>
              <w:t>Number Achieved</w:t>
            </w:r>
          </w:p>
        </w:tc>
        <w:tc>
          <w:tcPr>
            <w:tcW w:w="1701" w:type="dxa"/>
          </w:tcPr>
          <w:p w14:paraId="3E2804A8" w14:textId="77777777" w:rsidR="001E1CA6" w:rsidRPr="005815BE" w:rsidRDefault="001E1CA6" w:rsidP="00A33412">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815BE">
              <w:rPr>
                <w:color w:val="FFFFFF" w:themeColor="background1"/>
              </w:rPr>
              <w:t xml:space="preserve">Percentage </w:t>
            </w:r>
            <w:r>
              <w:rPr>
                <w:color w:val="FFFFFF" w:themeColor="background1"/>
              </w:rPr>
              <w:t>of T</w:t>
            </w:r>
            <w:r w:rsidRPr="005815BE">
              <w:rPr>
                <w:color w:val="FFFFFF" w:themeColor="background1"/>
              </w:rPr>
              <w:t>arget</w:t>
            </w:r>
          </w:p>
        </w:tc>
      </w:tr>
      <w:tr w:rsidR="001E1CA6" w14:paraId="512C26DA" w14:textId="77777777" w:rsidTr="0001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6E2DF21E" w14:textId="6B4AFEEF" w:rsidR="001E1CA6" w:rsidRDefault="00B12869" w:rsidP="00A33412">
            <w:r>
              <w:t>Total Number of Unique Participants</w:t>
            </w:r>
          </w:p>
        </w:tc>
        <w:tc>
          <w:tcPr>
            <w:tcW w:w="1701" w:type="dxa"/>
          </w:tcPr>
          <w:p w14:paraId="73AE52EB" w14:textId="592F311B" w:rsidR="001E1CA6" w:rsidRDefault="0099014C" w:rsidP="003B214B">
            <w:pPr>
              <w:jc w:val="center"/>
              <w:cnfStyle w:val="000000100000" w:firstRow="0" w:lastRow="0" w:firstColumn="0" w:lastColumn="0" w:oddVBand="0" w:evenVBand="0" w:oddHBand="1" w:evenHBand="0" w:firstRowFirstColumn="0" w:firstRowLastColumn="0" w:lastRowFirstColumn="0" w:lastRowLastColumn="0"/>
            </w:pPr>
            <w:r>
              <w:t>1500</w:t>
            </w:r>
          </w:p>
        </w:tc>
        <w:tc>
          <w:tcPr>
            <w:tcW w:w="2126" w:type="dxa"/>
          </w:tcPr>
          <w:p w14:paraId="01B0027A" w14:textId="789CD14B" w:rsidR="001E1CA6" w:rsidRDefault="00B12869" w:rsidP="003B214B">
            <w:pPr>
              <w:jc w:val="center"/>
              <w:cnfStyle w:val="000000100000" w:firstRow="0" w:lastRow="0" w:firstColumn="0" w:lastColumn="0" w:oddVBand="0" w:evenVBand="0" w:oddHBand="1" w:evenHBand="0" w:firstRowFirstColumn="0" w:firstRowLastColumn="0" w:lastRowFirstColumn="0" w:lastRowLastColumn="0"/>
            </w:pPr>
            <w:r>
              <w:t>1,686</w:t>
            </w:r>
          </w:p>
        </w:tc>
        <w:tc>
          <w:tcPr>
            <w:tcW w:w="1701" w:type="dxa"/>
          </w:tcPr>
          <w:p w14:paraId="585BB499" w14:textId="342E91B5" w:rsidR="001E1CA6" w:rsidRDefault="003B214B" w:rsidP="003B214B">
            <w:pPr>
              <w:jc w:val="center"/>
              <w:cnfStyle w:val="000000100000" w:firstRow="0" w:lastRow="0" w:firstColumn="0" w:lastColumn="0" w:oddVBand="0" w:evenVBand="0" w:oddHBand="1" w:evenHBand="0" w:firstRowFirstColumn="0" w:firstRowLastColumn="0" w:lastRowFirstColumn="0" w:lastRowLastColumn="0"/>
            </w:pPr>
            <w:r>
              <w:t>112%</w:t>
            </w:r>
          </w:p>
        </w:tc>
      </w:tr>
      <w:tr w:rsidR="001E1CA6" w14:paraId="15158CB9" w14:textId="77777777" w:rsidTr="00011FD5">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25DB5ECD" w14:textId="09879CA8" w:rsidR="001E1CA6" w:rsidRDefault="00C26C6D" w:rsidP="00A33412">
            <w:r>
              <w:t xml:space="preserve">Formal </w:t>
            </w:r>
            <w:r w:rsidR="001E1CA6">
              <w:t xml:space="preserve">Volunteers </w:t>
            </w:r>
            <w:r>
              <w:t>E</w:t>
            </w:r>
            <w:r w:rsidR="001E1CA6">
              <w:t>ngaged</w:t>
            </w:r>
          </w:p>
        </w:tc>
        <w:tc>
          <w:tcPr>
            <w:tcW w:w="1701" w:type="dxa"/>
            <w:vMerge w:val="restart"/>
          </w:tcPr>
          <w:p w14:paraId="6BD09DA3" w14:textId="617561A1" w:rsidR="001E1CA6" w:rsidRPr="00BC49F4" w:rsidRDefault="0099014C" w:rsidP="003B214B">
            <w:pPr>
              <w:jc w:val="center"/>
              <w:cnfStyle w:val="000000000000" w:firstRow="0" w:lastRow="0" w:firstColumn="0" w:lastColumn="0" w:oddVBand="0" w:evenVBand="0" w:oddHBand="0" w:evenHBand="0" w:firstRowFirstColumn="0" w:firstRowLastColumn="0" w:lastRowFirstColumn="0" w:lastRowLastColumn="0"/>
            </w:pPr>
            <w:r>
              <w:t>450</w:t>
            </w:r>
          </w:p>
        </w:tc>
        <w:tc>
          <w:tcPr>
            <w:tcW w:w="2126" w:type="dxa"/>
          </w:tcPr>
          <w:p w14:paraId="3D3C54C6" w14:textId="06C1362C" w:rsidR="001E1CA6" w:rsidRDefault="00C26C6D" w:rsidP="003B214B">
            <w:pPr>
              <w:jc w:val="center"/>
              <w:cnfStyle w:val="000000000000" w:firstRow="0" w:lastRow="0" w:firstColumn="0" w:lastColumn="0" w:oddVBand="0" w:evenVBand="0" w:oddHBand="0" w:evenHBand="0" w:firstRowFirstColumn="0" w:firstRowLastColumn="0" w:lastRowFirstColumn="0" w:lastRowLastColumn="0"/>
            </w:pPr>
            <w:r>
              <w:t>215</w:t>
            </w:r>
          </w:p>
        </w:tc>
        <w:tc>
          <w:tcPr>
            <w:tcW w:w="1701" w:type="dxa"/>
            <w:vMerge w:val="restart"/>
          </w:tcPr>
          <w:p w14:paraId="4E8D12C2" w14:textId="4E32F79F" w:rsidR="001E1CA6" w:rsidRDefault="003B214B" w:rsidP="003B214B">
            <w:pPr>
              <w:jc w:val="center"/>
              <w:cnfStyle w:val="000000000000" w:firstRow="0" w:lastRow="0" w:firstColumn="0" w:lastColumn="0" w:oddVBand="0" w:evenVBand="0" w:oddHBand="0" w:evenHBand="0" w:firstRowFirstColumn="0" w:firstRowLastColumn="0" w:lastRowFirstColumn="0" w:lastRowLastColumn="0"/>
            </w:pPr>
            <w:r>
              <w:t>83%</w:t>
            </w:r>
          </w:p>
        </w:tc>
      </w:tr>
      <w:tr w:rsidR="00C26C6D" w14:paraId="6D47CC99" w14:textId="77777777" w:rsidTr="0001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17E7628E" w14:textId="14273025" w:rsidR="00C26C6D" w:rsidRDefault="00C26C6D" w:rsidP="00A33412">
            <w:r>
              <w:t>Informal Volunteers Engaged</w:t>
            </w:r>
          </w:p>
        </w:tc>
        <w:tc>
          <w:tcPr>
            <w:tcW w:w="1701" w:type="dxa"/>
            <w:vMerge/>
          </w:tcPr>
          <w:p w14:paraId="22BC91FE" w14:textId="77777777" w:rsidR="00C26C6D" w:rsidRPr="00BC49F4" w:rsidRDefault="00C26C6D" w:rsidP="003B214B">
            <w:pPr>
              <w:jc w:val="center"/>
              <w:cnfStyle w:val="000000100000" w:firstRow="0" w:lastRow="0" w:firstColumn="0" w:lastColumn="0" w:oddVBand="0" w:evenVBand="0" w:oddHBand="1" w:evenHBand="0" w:firstRowFirstColumn="0" w:firstRowLastColumn="0" w:lastRowFirstColumn="0" w:lastRowLastColumn="0"/>
            </w:pPr>
          </w:p>
        </w:tc>
        <w:tc>
          <w:tcPr>
            <w:tcW w:w="2126" w:type="dxa"/>
          </w:tcPr>
          <w:p w14:paraId="37397DCA" w14:textId="11CEFE61" w:rsidR="00C26C6D" w:rsidRDefault="00C26C6D" w:rsidP="003B214B">
            <w:pPr>
              <w:jc w:val="center"/>
              <w:cnfStyle w:val="000000100000" w:firstRow="0" w:lastRow="0" w:firstColumn="0" w:lastColumn="0" w:oddVBand="0" w:evenVBand="0" w:oddHBand="1" w:evenHBand="0" w:firstRowFirstColumn="0" w:firstRowLastColumn="0" w:lastRowFirstColumn="0" w:lastRowLastColumn="0"/>
            </w:pPr>
            <w:r>
              <w:t>157</w:t>
            </w:r>
          </w:p>
        </w:tc>
        <w:tc>
          <w:tcPr>
            <w:tcW w:w="1701" w:type="dxa"/>
            <w:vMerge/>
          </w:tcPr>
          <w:p w14:paraId="339B70EC" w14:textId="77777777" w:rsidR="00C26C6D" w:rsidRDefault="00C26C6D" w:rsidP="003B214B">
            <w:pPr>
              <w:jc w:val="center"/>
              <w:cnfStyle w:val="000000100000" w:firstRow="0" w:lastRow="0" w:firstColumn="0" w:lastColumn="0" w:oddVBand="0" w:evenVBand="0" w:oddHBand="1" w:evenHBand="0" w:firstRowFirstColumn="0" w:firstRowLastColumn="0" w:lastRowFirstColumn="0" w:lastRowLastColumn="0"/>
            </w:pPr>
          </w:p>
        </w:tc>
      </w:tr>
      <w:tr w:rsidR="001E1CA6" w14:paraId="309C1F05" w14:textId="77777777" w:rsidTr="00011FD5">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76C44C6D" w14:textId="50D812D7" w:rsidR="001E1CA6" w:rsidRDefault="001E1CA6" w:rsidP="00A33412">
            <w:r>
              <w:t>Staff and volunteers trained</w:t>
            </w:r>
          </w:p>
        </w:tc>
        <w:tc>
          <w:tcPr>
            <w:tcW w:w="1701" w:type="dxa"/>
          </w:tcPr>
          <w:p w14:paraId="63B4ECC7" w14:textId="343CE568" w:rsidR="001E1CA6" w:rsidRPr="00BC49F4" w:rsidRDefault="00CD581F" w:rsidP="003B214B">
            <w:pPr>
              <w:jc w:val="center"/>
              <w:cnfStyle w:val="000000000000" w:firstRow="0" w:lastRow="0" w:firstColumn="0" w:lastColumn="0" w:oddVBand="0" w:evenVBand="0" w:oddHBand="0" w:evenHBand="0" w:firstRowFirstColumn="0" w:firstRowLastColumn="0" w:lastRowFirstColumn="0" w:lastRowLastColumn="0"/>
            </w:pPr>
            <w:r>
              <w:t>450</w:t>
            </w:r>
          </w:p>
        </w:tc>
        <w:tc>
          <w:tcPr>
            <w:tcW w:w="2126" w:type="dxa"/>
          </w:tcPr>
          <w:p w14:paraId="2EEC7FD0" w14:textId="3481D650" w:rsidR="001E1CA6" w:rsidRDefault="00C26C6D" w:rsidP="003B214B">
            <w:pPr>
              <w:jc w:val="center"/>
              <w:cnfStyle w:val="000000000000" w:firstRow="0" w:lastRow="0" w:firstColumn="0" w:lastColumn="0" w:oddVBand="0" w:evenVBand="0" w:oddHBand="0" w:evenHBand="0" w:firstRowFirstColumn="0" w:firstRowLastColumn="0" w:lastRowFirstColumn="0" w:lastRowLastColumn="0"/>
            </w:pPr>
            <w:r>
              <w:t>408</w:t>
            </w:r>
          </w:p>
        </w:tc>
        <w:tc>
          <w:tcPr>
            <w:tcW w:w="1701" w:type="dxa"/>
          </w:tcPr>
          <w:p w14:paraId="41F00928" w14:textId="128FD44B" w:rsidR="001E1CA6" w:rsidRDefault="00CD581F" w:rsidP="003B214B">
            <w:pPr>
              <w:jc w:val="center"/>
              <w:cnfStyle w:val="000000000000" w:firstRow="0" w:lastRow="0" w:firstColumn="0" w:lastColumn="0" w:oddVBand="0" w:evenVBand="0" w:oddHBand="0" w:evenHBand="0" w:firstRowFirstColumn="0" w:firstRowLastColumn="0" w:lastRowFirstColumn="0" w:lastRowLastColumn="0"/>
            </w:pPr>
            <w:r>
              <w:t>91%</w:t>
            </w:r>
          </w:p>
        </w:tc>
      </w:tr>
    </w:tbl>
    <w:p w14:paraId="08BFB83D" w14:textId="74719D62" w:rsidR="00615210" w:rsidRPr="00615210" w:rsidRDefault="00615210" w:rsidP="00615210">
      <w:pPr>
        <w:rPr>
          <w:sz w:val="22"/>
          <w:szCs w:val="20"/>
        </w:rPr>
      </w:pPr>
      <w:r w:rsidRPr="00615210">
        <w:rPr>
          <w:sz w:val="22"/>
          <w:szCs w:val="20"/>
        </w:rPr>
        <w:t>Source</w:t>
      </w:r>
      <w:r>
        <w:rPr>
          <w:sz w:val="22"/>
          <w:szCs w:val="20"/>
        </w:rPr>
        <w:t>:</w:t>
      </w:r>
      <w:r w:rsidR="000C7C28" w:rsidRPr="000C7C28">
        <w:rPr>
          <w:sz w:val="22"/>
          <w:szCs w:val="20"/>
        </w:rPr>
        <w:t xml:space="preserve"> </w:t>
      </w:r>
      <w:r w:rsidR="000C7C28">
        <w:rPr>
          <w:sz w:val="22"/>
          <w:szCs w:val="20"/>
        </w:rPr>
        <w:t>GOGA Monitoring Data</w:t>
      </w:r>
    </w:p>
    <w:p w14:paraId="1C1C8D88" w14:textId="77777777" w:rsidR="00FE1EE2" w:rsidRDefault="5D75CC2B" w:rsidP="00FE2974">
      <w:r>
        <w:t xml:space="preserve">A breakdown of performance by locality area </w:t>
      </w:r>
      <w:r w:rsidR="0635301C">
        <w:t xml:space="preserve">is provided in Table 2.2 </w:t>
      </w:r>
      <w:r w:rsidR="74E0F396">
        <w:t xml:space="preserve">This shows performance being particularly strong in </w:t>
      </w:r>
      <w:r w:rsidR="23211174">
        <w:t>South Tyneside</w:t>
      </w:r>
      <w:r w:rsidR="74E0F396">
        <w:t xml:space="preserve"> and Wil</w:t>
      </w:r>
      <w:r w:rsidR="031AEF46">
        <w:t xml:space="preserve">tshire whilst Blackpool and Black Country fell slightly short of their </w:t>
      </w:r>
      <w:r w:rsidR="0E3A84FE">
        <w:t xml:space="preserve">unique participant </w:t>
      </w:r>
      <w:r w:rsidR="36916D56">
        <w:t>target. According to localities, the main factors driving strong performance</w:t>
      </w:r>
      <w:r w:rsidR="4A3A46CC">
        <w:t xml:space="preserve"> were having an established delivery model and being able to hit the ground running at the outset of the project. Where there was underperformance, </w:t>
      </w:r>
      <w:r w:rsidR="13F322EF">
        <w:t>localities indicated that challenging timescales for delivery and issues related to staffing were contributing factors.</w:t>
      </w:r>
      <w:r w:rsidR="00244EB0">
        <w:t xml:space="preserve"> </w:t>
      </w:r>
    </w:p>
    <w:p w14:paraId="66FF93F1" w14:textId="7225FC59" w:rsidR="00FE2974" w:rsidRDefault="00FE1EE2" w:rsidP="00FE2974">
      <w:r w:rsidRPr="00FE1EE2">
        <w:t xml:space="preserve">A notable trend observed across several localities was the return of participants from previous GOGA phases. While these returning participants are not included in Table 2.2, they represented a </w:t>
      </w:r>
      <w:r>
        <w:t>considerable</w:t>
      </w:r>
      <w:r w:rsidRPr="00FE1EE2">
        <w:t xml:space="preserve"> share of overall engagement in GOGA activities</w:t>
      </w:r>
      <w:r>
        <w:t xml:space="preserve"> (</w:t>
      </w:r>
      <w:r w:rsidRPr="00FE1EE2">
        <w:t>up to 24% in some areas</w:t>
      </w:r>
      <w:r>
        <w:t>)</w:t>
      </w:r>
      <w:r w:rsidRPr="00FE1EE2">
        <w:t xml:space="preserve">. Their continued involvement highlights the programme’s success in fostering sustained participation. However, this also presents challenges for </w:t>
      </w:r>
      <w:r w:rsidR="00D2129F">
        <w:t xml:space="preserve">interpreting </w:t>
      </w:r>
      <w:r w:rsidRPr="00FE1EE2">
        <w:t>KPI</w:t>
      </w:r>
      <w:r w:rsidR="00D2129F">
        <w:t>s and will be explored further in the future.</w:t>
      </w:r>
    </w:p>
    <w:p w14:paraId="0104D910" w14:textId="460503EE" w:rsidR="001E1CA6" w:rsidRDefault="507A2949" w:rsidP="001E1CA6">
      <w:pPr>
        <w:pStyle w:val="TableTitle"/>
      </w:pPr>
      <w:bookmarkStart w:id="8" w:name="_Toc197542106"/>
      <w:r>
        <w:t xml:space="preserve">Table 2.2: </w:t>
      </w:r>
      <w:r w:rsidR="6BE7E62C">
        <w:t>Locality breakdown</w:t>
      </w:r>
      <w:bookmarkEnd w:id="8"/>
    </w:p>
    <w:tbl>
      <w:tblPr>
        <w:tblStyle w:val="ListTable3-Accent1"/>
        <w:tblW w:w="8784" w:type="dxa"/>
        <w:tblLayout w:type="fixed"/>
        <w:tblLook w:val="04A0" w:firstRow="1" w:lastRow="0" w:firstColumn="1" w:lastColumn="0" w:noHBand="0" w:noVBand="1"/>
      </w:tblPr>
      <w:tblGrid>
        <w:gridCol w:w="2928"/>
        <w:gridCol w:w="1481"/>
        <w:gridCol w:w="1481"/>
        <w:gridCol w:w="2875"/>
        <w:gridCol w:w="19"/>
      </w:tblGrid>
      <w:tr w:rsidR="001E1CA6" w:rsidRPr="00235582" w14:paraId="038568E7" w14:textId="77777777" w:rsidTr="02BB5BCB">
        <w:trPr>
          <w:cnfStyle w:val="100000000000" w:firstRow="1" w:lastRow="0" w:firstColumn="0" w:lastColumn="0" w:oddVBand="0" w:evenVBand="0" w:oddHBand="0" w:evenHBand="0" w:firstRowFirstColumn="0" w:firstRowLastColumn="0" w:lastRowFirstColumn="0" w:lastRowLastColumn="0"/>
          <w:trHeight w:val="705"/>
        </w:trPr>
        <w:tc>
          <w:tcPr>
            <w:cnfStyle w:val="001000000100" w:firstRow="0" w:lastRow="0" w:firstColumn="1" w:lastColumn="0" w:oddVBand="0" w:evenVBand="0" w:oddHBand="0" w:evenHBand="0" w:firstRowFirstColumn="1" w:firstRowLastColumn="0" w:lastRowFirstColumn="0" w:lastRowLastColumn="0"/>
            <w:tcW w:w="2928" w:type="dxa"/>
            <w:hideMark/>
          </w:tcPr>
          <w:p w14:paraId="3207EAFE" w14:textId="77777777" w:rsidR="001E1CA6" w:rsidRPr="004C767B" w:rsidRDefault="001E1CA6" w:rsidP="00A33412">
            <w:pPr>
              <w:rPr>
                <w:rFonts w:eastAsia="Calibri" w:cstheme="minorHAnsi"/>
                <w:color w:val="FFFFFF" w:themeColor="background1"/>
                <w:szCs w:val="24"/>
                <w:lang w:eastAsia="en-GB"/>
              </w:rPr>
            </w:pPr>
            <w:r w:rsidRPr="004C767B">
              <w:rPr>
                <w:rFonts w:eastAsia="Calibri" w:cstheme="minorHAnsi"/>
                <w:color w:val="FFFFFF" w:themeColor="background1"/>
                <w:szCs w:val="24"/>
                <w:lang w:eastAsia="en-GB"/>
              </w:rPr>
              <w:t xml:space="preserve">Locality </w:t>
            </w:r>
          </w:p>
        </w:tc>
        <w:tc>
          <w:tcPr>
            <w:tcW w:w="5856" w:type="dxa"/>
            <w:gridSpan w:val="4"/>
            <w:hideMark/>
          </w:tcPr>
          <w:p w14:paraId="74CEE43E" w14:textId="20F2357B" w:rsidR="001E1CA6" w:rsidRPr="004C767B" w:rsidRDefault="001E1CA6" w:rsidP="00A3341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0"/>
                <w:szCs w:val="20"/>
                <w:lang w:eastAsia="en-GB"/>
              </w:rPr>
            </w:pPr>
            <w:r w:rsidRPr="004C767B">
              <w:rPr>
                <w:rFonts w:eastAsia="Calibri" w:cstheme="minorHAnsi"/>
                <w:color w:val="FFFFFF" w:themeColor="background1"/>
                <w:szCs w:val="24"/>
                <w:lang w:eastAsia="en-GB"/>
              </w:rPr>
              <w:t>Total number of unique</w:t>
            </w:r>
            <w:r w:rsidR="00BE2728">
              <w:rPr>
                <w:rFonts w:eastAsia="Calibri" w:cstheme="minorHAnsi"/>
                <w:color w:val="FFFFFF" w:themeColor="background1"/>
                <w:szCs w:val="24"/>
                <w:lang w:eastAsia="en-GB"/>
              </w:rPr>
              <w:t xml:space="preserve"> (new)</w:t>
            </w:r>
            <w:r w:rsidRPr="004C767B">
              <w:rPr>
                <w:rFonts w:eastAsia="Calibri" w:cstheme="minorHAnsi"/>
                <w:color w:val="FFFFFF" w:themeColor="background1"/>
                <w:szCs w:val="24"/>
                <w:lang w:eastAsia="en-GB"/>
              </w:rPr>
              <w:t xml:space="preserve"> participants</w:t>
            </w:r>
          </w:p>
        </w:tc>
      </w:tr>
      <w:tr w:rsidR="001E1CA6" w:rsidRPr="00235582" w14:paraId="20AEB968" w14:textId="77777777" w:rsidTr="00011FD5">
        <w:trPr>
          <w:gridAfter w:val="1"/>
          <w:cnfStyle w:val="000000100000" w:firstRow="0" w:lastRow="0" w:firstColumn="0" w:lastColumn="0" w:oddVBand="0" w:evenVBand="0" w:oddHBand="1" w:evenHBand="0" w:firstRowFirstColumn="0" w:firstRowLastColumn="0" w:lastRowFirstColumn="0" w:lastRowLastColumn="0"/>
          <w:wAfter w:w="19" w:type="dxa"/>
          <w:trHeight w:val="328"/>
        </w:trPr>
        <w:tc>
          <w:tcPr>
            <w:cnfStyle w:val="001000000000" w:firstRow="0" w:lastRow="0" w:firstColumn="1" w:lastColumn="0" w:oddVBand="0" w:evenVBand="0" w:oddHBand="0" w:evenHBand="0" w:firstRowFirstColumn="0" w:firstRowLastColumn="0" w:lastRowFirstColumn="0" w:lastRowLastColumn="0"/>
            <w:tcW w:w="2928" w:type="dxa"/>
            <w:shd w:val="clear" w:color="auto" w:fill="F2F2F2" w:themeFill="background1" w:themeFillShade="F2"/>
            <w:hideMark/>
          </w:tcPr>
          <w:p w14:paraId="30161D97" w14:textId="77777777" w:rsidR="001E1CA6" w:rsidRPr="004C767B" w:rsidRDefault="001E1CA6" w:rsidP="00A33412">
            <w:pPr>
              <w:rPr>
                <w:rFonts w:eastAsia="Times New Roman" w:cstheme="minorHAnsi"/>
                <w:color w:val="auto"/>
                <w:sz w:val="20"/>
                <w:szCs w:val="20"/>
                <w:lang w:eastAsia="en-GB"/>
              </w:rPr>
            </w:pPr>
          </w:p>
        </w:tc>
        <w:tc>
          <w:tcPr>
            <w:tcW w:w="1481" w:type="dxa"/>
            <w:hideMark/>
          </w:tcPr>
          <w:p w14:paraId="5B7A021F" w14:textId="77777777" w:rsidR="001E1CA6" w:rsidRPr="004C767B" w:rsidRDefault="001E1CA6" w:rsidP="00A3341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22"/>
                <w:lang w:eastAsia="en-GB"/>
              </w:rPr>
            </w:pPr>
            <w:r w:rsidRPr="004C767B">
              <w:rPr>
                <w:rFonts w:eastAsia="Calibri" w:cstheme="minorHAnsi"/>
                <w:b/>
                <w:bCs/>
                <w:color w:val="auto"/>
                <w:sz w:val="22"/>
                <w:lang w:eastAsia="en-GB"/>
              </w:rPr>
              <w:t>Actual</w:t>
            </w:r>
          </w:p>
        </w:tc>
        <w:tc>
          <w:tcPr>
            <w:tcW w:w="1481" w:type="dxa"/>
            <w:hideMark/>
          </w:tcPr>
          <w:p w14:paraId="72B0380D" w14:textId="77777777" w:rsidR="001E1CA6" w:rsidRPr="004C767B" w:rsidRDefault="001E1CA6" w:rsidP="00A3341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22"/>
                <w:lang w:eastAsia="en-GB"/>
              </w:rPr>
            </w:pPr>
            <w:r w:rsidRPr="004C767B">
              <w:rPr>
                <w:rFonts w:eastAsia="Calibri" w:cstheme="minorHAnsi"/>
                <w:b/>
                <w:bCs/>
                <w:color w:val="auto"/>
                <w:sz w:val="22"/>
                <w:lang w:eastAsia="en-GB"/>
              </w:rPr>
              <w:t>Target</w:t>
            </w:r>
          </w:p>
        </w:tc>
        <w:tc>
          <w:tcPr>
            <w:tcW w:w="2875" w:type="dxa"/>
            <w:hideMark/>
          </w:tcPr>
          <w:p w14:paraId="6D632DED" w14:textId="77777777" w:rsidR="001E1CA6" w:rsidRPr="004C767B" w:rsidRDefault="001E1CA6" w:rsidP="00A33412">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color w:val="auto"/>
                <w:sz w:val="22"/>
                <w:lang w:eastAsia="en-GB"/>
              </w:rPr>
            </w:pPr>
            <w:r w:rsidRPr="00F563EA">
              <w:rPr>
                <w:rFonts w:eastAsia="Calibri" w:cstheme="minorHAnsi"/>
                <w:b/>
                <w:bCs/>
                <w:color w:val="auto"/>
                <w:sz w:val="22"/>
                <w:lang w:eastAsia="en-GB"/>
              </w:rPr>
              <w:t>%</w:t>
            </w:r>
          </w:p>
        </w:tc>
      </w:tr>
      <w:tr w:rsidR="00317D7F" w:rsidRPr="00235582" w14:paraId="455B73BF" w14:textId="77777777" w:rsidTr="00011FD5">
        <w:trPr>
          <w:gridAfter w:val="1"/>
          <w:wAfter w:w="19" w:type="dxa"/>
          <w:trHeight w:val="435"/>
        </w:trPr>
        <w:tc>
          <w:tcPr>
            <w:cnfStyle w:val="001000000000" w:firstRow="0" w:lastRow="0" w:firstColumn="1" w:lastColumn="0" w:oddVBand="0" w:evenVBand="0" w:oddHBand="0" w:evenHBand="0" w:firstRowFirstColumn="0" w:firstRowLastColumn="0" w:lastRowFirstColumn="0" w:lastRowLastColumn="0"/>
            <w:tcW w:w="2928" w:type="dxa"/>
            <w:shd w:val="clear" w:color="auto" w:fill="F2F2F2" w:themeFill="background1" w:themeFillShade="F2"/>
            <w:hideMark/>
          </w:tcPr>
          <w:p w14:paraId="6A0B8812" w14:textId="552A216D" w:rsidR="007D1DEA" w:rsidRPr="004C767B" w:rsidRDefault="007D1DEA" w:rsidP="007957AB">
            <w:pPr>
              <w:rPr>
                <w:rFonts w:eastAsia="Calibri" w:cstheme="minorHAnsi"/>
                <w:color w:val="auto"/>
                <w:szCs w:val="24"/>
                <w:lang w:eastAsia="en-GB"/>
              </w:rPr>
            </w:pPr>
            <w:r w:rsidRPr="004C767B">
              <w:rPr>
                <w:rFonts w:eastAsia="Calibri" w:cstheme="minorHAnsi"/>
                <w:color w:val="auto"/>
                <w:szCs w:val="24"/>
                <w:lang w:eastAsia="en-GB"/>
              </w:rPr>
              <w:t>Amber Valley</w:t>
            </w:r>
          </w:p>
        </w:tc>
        <w:tc>
          <w:tcPr>
            <w:tcW w:w="1481" w:type="dxa"/>
          </w:tcPr>
          <w:p w14:paraId="57700AB5" w14:textId="3517B587" w:rsidR="007D1DEA" w:rsidRPr="004C767B" w:rsidRDefault="007957AB"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303</w:t>
            </w:r>
          </w:p>
        </w:tc>
        <w:tc>
          <w:tcPr>
            <w:tcW w:w="1481" w:type="dxa"/>
            <w:hideMark/>
          </w:tcPr>
          <w:p w14:paraId="00579860" w14:textId="77777777" w:rsidR="007D1DEA" w:rsidRPr="004C767B" w:rsidRDefault="007D1DEA"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sidRPr="004C767B">
              <w:rPr>
                <w:rFonts w:eastAsia="Calibri" w:cstheme="minorHAnsi"/>
                <w:color w:val="auto"/>
                <w:szCs w:val="24"/>
                <w:lang w:eastAsia="en-GB"/>
              </w:rPr>
              <w:t>300</w:t>
            </w:r>
          </w:p>
        </w:tc>
        <w:tc>
          <w:tcPr>
            <w:tcW w:w="2875" w:type="dxa"/>
          </w:tcPr>
          <w:p w14:paraId="3B7D4D74" w14:textId="1EF19C70" w:rsidR="007D1DEA" w:rsidRPr="00C80131" w:rsidRDefault="0037660C"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101%</w:t>
            </w:r>
          </w:p>
        </w:tc>
      </w:tr>
      <w:tr w:rsidR="00317D7F" w:rsidRPr="00235582" w14:paraId="3CAA9115" w14:textId="77777777" w:rsidTr="00011FD5">
        <w:trPr>
          <w:gridAfter w:val="1"/>
          <w:cnfStyle w:val="000000100000" w:firstRow="0" w:lastRow="0" w:firstColumn="0" w:lastColumn="0" w:oddVBand="0" w:evenVBand="0" w:oddHBand="1" w:evenHBand="0" w:firstRowFirstColumn="0" w:firstRowLastColumn="0" w:lastRowFirstColumn="0" w:lastRowLastColumn="0"/>
          <w:wAfter w:w="19" w:type="dxa"/>
          <w:trHeight w:val="369"/>
        </w:trPr>
        <w:tc>
          <w:tcPr>
            <w:cnfStyle w:val="001000000000" w:firstRow="0" w:lastRow="0" w:firstColumn="1" w:lastColumn="0" w:oddVBand="0" w:evenVBand="0" w:oddHBand="0" w:evenHBand="0" w:firstRowFirstColumn="0" w:firstRowLastColumn="0" w:lastRowFirstColumn="0" w:lastRowLastColumn="0"/>
            <w:tcW w:w="2928" w:type="dxa"/>
            <w:shd w:val="clear" w:color="auto" w:fill="F2F2F2" w:themeFill="background1" w:themeFillShade="F2"/>
            <w:hideMark/>
          </w:tcPr>
          <w:p w14:paraId="6074531B" w14:textId="4C51429D" w:rsidR="007D1DEA" w:rsidRPr="004C767B" w:rsidRDefault="007D1DEA" w:rsidP="00487559">
            <w:pPr>
              <w:rPr>
                <w:rFonts w:eastAsia="Calibri" w:cstheme="minorHAnsi"/>
                <w:color w:val="auto"/>
                <w:szCs w:val="24"/>
                <w:lang w:eastAsia="en-GB"/>
              </w:rPr>
            </w:pPr>
            <w:r w:rsidRPr="004C767B">
              <w:rPr>
                <w:rFonts w:eastAsia="Calibri" w:cstheme="minorHAnsi"/>
                <w:color w:val="auto"/>
                <w:szCs w:val="24"/>
                <w:lang w:eastAsia="en-GB"/>
              </w:rPr>
              <w:t>Black Country</w:t>
            </w:r>
          </w:p>
        </w:tc>
        <w:tc>
          <w:tcPr>
            <w:tcW w:w="1481" w:type="dxa"/>
          </w:tcPr>
          <w:p w14:paraId="69A52226" w14:textId="3329FC2E" w:rsidR="007D1DEA" w:rsidRPr="004C767B" w:rsidRDefault="007957AB" w:rsidP="007D1DE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224</w:t>
            </w:r>
          </w:p>
        </w:tc>
        <w:tc>
          <w:tcPr>
            <w:tcW w:w="1481" w:type="dxa"/>
            <w:hideMark/>
          </w:tcPr>
          <w:p w14:paraId="7F1C08DB" w14:textId="77777777" w:rsidR="007D1DEA" w:rsidRPr="004C767B" w:rsidRDefault="007D1DEA" w:rsidP="007D1DE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sidRPr="004C767B">
              <w:rPr>
                <w:rFonts w:eastAsia="Calibri" w:cstheme="minorHAnsi"/>
                <w:color w:val="auto"/>
                <w:szCs w:val="24"/>
                <w:lang w:eastAsia="en-GB"/>
              </w:rPr>
              <w:t>300</w:t>
            </w:r>
          </w:p>
        </w:tc>
        <w:tc>
          <w:tcPr>
            <w:tcW w:w="2875" w:type="dxa"/>
          </w:tcPr>
          <w:p w14:paraId="718CBFD4" w14:textId="1916008C" w:rsidR="007D1DEA" w:rsidRPr="00C80131" w:rsidRDefault="0037660C" w:rsidP="007D1DE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75%</w:t>
            </w:r>
          </w:p>
        </w:tc>
      </w:tr>
      <w:tr w:rsidR="00317D7F" w:rsidRPr="00235582" w14:paraId="3C457075" w14:textId="77777777" w:rsidTr="00011FD5">
        <w:trPr>
          <w:gridAfter w:val="1"/>
          <w:wAfter w:w="19" w:type="dxa"/>
          <w:trHeight w:val="360"/>
        </w:trPr>
        <w:tc>
          <w:tcPr>
            <w:cnfStyle w:val="001000000000" w:firstRow="0" w:lastRow="0" w:firstColumn="1" w:lastColumn="0" w:oddVBand="0" w:evenVBand="0" w:oddHBand="0" w:evenHBand="0" w:firstRowFirstColumn="0" w:firstRowLastColumn="0" w:lastRowFirstColumn="0" w:lastRowLastColumn="0"/>
            <w:tcW w:w="2928" w:type="dxa"/>
            <w:shd w:val="clear" w:color="auto" w:fill="F2F2F2" w:themeFill="background1" w:themeFillShade="F2"/>
            <w:hideMark/>
          </w:tcPr>
          <w:p w14:paraId="768C95FD" w14:textId="64757014" w:rsidR="007D1DEA" w:rsidRPr="004C767B" w:rsidRDefault="007D1DEA" w:rsidP="00487559">
            <w:pPr>
              <w:rPr>
                <w:rFonts w:eastAsia="Calibri" w:cstheme="minorHAnsi"/>
                <w:color w:val="auto"/>
                <w:szCs w:val="24"/>
                <w:lang w:eastAsia="en-GB"/>
              </w:rPr>
            </w:pPr>
            <w:r w:rsidRPr="004C767B">
              <w:rPr>
                <w:rFonts w:eastAsia="Calibri" w:cstheme="minorHAnsi"/>
                <w:color w:val="auto"/>
                <w:szCs w:val="24"/>
                <w:lang w:eastAsia="en-GB"/>
              </w:rPr>
              <w:t>Blackpool</w:t>
            </w:r>
          </w:p>
        </w:tc>
        <w:tc>
          <w:tcPr>
            <w:tcW w:w="1481" w:type="dxa"/>
          </w:tcPr>
          <w:p w14:paraId="0A62F011" w14:textId="7B90975A" w:rsidR="007D1DEA" w:rsidRPr="004C767B" w:rsidRDefault="011DA4E3" w:rsidP="02BB5BCB">
            <w:pPr>
              <w:jc w:val="center"/>
              <w:cnfStyle w:val="000000000000" w:firstRow="0" w:lastRow="0" w:firstColumn="0" w:lastColumn="0" w:oddVBand="0" w:evenVBand="0" w:oddHBand="0" w:evenHBand="0" w:firstRowFirstColumn="0" w:firstRowLastColumn="0" w:lastRowFirstColumn="0" w:lastRowLastColumn="0"/>
              <w:rPr>
                <w:rFonts w:eastAsia="Calibri"/>
                <w:color w:val="auto"/>
                <w:lang w:eastAsia="en-GB"/>
              </w:rPr>
            </w:pPr>
            <w:r w:rsidRPr="02BB5BCB">
              <w:rPr>
                <w:rFonts w:eastAsia="Calibri"/>
                <w:color w:val="auto"/>
                <w:lang w:eastAsia="en-GB"/>
              </w:rPr>
              <w:t>294</w:t>
            </w:r>
          </w:p>
        </w:tc>
        <w:tc>
          <w:tcPr>
            <w:tcW w:w="1481" w:type="dxa"/>
            <w:hideMark/>
          </w:tcPr>
          <w:p w14:paraId="10A0780C" w14:textId="77777777" w:rsidR="007D1DEA" w:rsidRPr="004C767B" w:rsidRDefault="007D1DEA"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sidRPr="004C767B">
              <w:rPr>
                <w:rFonts w:eastAsia="Calibri" w:cstheme="minorHAnsi"/>
                <w:color w:val="auto"/>
                <w:szCs w:val="24"/>
                <w:lang w:eastAsia="en-GB"/>
              </w:rPr>
              <w:t>300</w:t>
            </w:r>
          </w:p>
        </w:tc>
        <w:tc>
          <w:tcPr>
            <w:tcW w:w="2875" w:type="dxa"/>
          </w:tcPr>
          <w:p w14:paraId="772A1CDA" w14:textId="00939D2D" w:rsidR="007D1DEA" w:rsidRPr="00C80131" w:rsidRDefault="00CD581F"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98</w:t>
            </w:r>
            <w:r w:rsidR="0037660C">
              <w:rPr>
                <w:rFonts w:eastAsia="Calibri" w:cstheme="minorHAnsi"/>
                <w:color w:val="auto"/>
                <w:szCs w:val="24"/>
                <w:lang w:eastAsia="en-GB"/>
              </w:rPr>
              <w:t>%</w:t>
            </w:r>
          </w:p>
        </w:tc>
      </w:tr>
      <w:tr w:rsidR="00317D7F" w:rsidRPr="00235582" w14:paraId="0B5AEF0E" w14:textId="77777777" w:rsidTr="00011FD5">
        <w:trPr>
          <w:gridAfter w:val="1"/>
          <w:cnfStyle w:val="000000100000" w:firstRow="0" w:lastRow="0" w:firstColumn="0" w:lastColumn="0" w:oddVBand="0" w:evenVBand="0" w:oddHBand="1" w:evenHBand="0" w:firstRowFirstColumn="0" w:firstRowLastColumn="0" w:lastRowFirstColumn="0" w:lastRowLastColumn="0"/>
          <w:wAfter w:w="19" w:type="dxa"/>
          <w:trHeight w:val="380"/>
        </w:trPr>
        <w:tc>
          <w:tcPr>
            <w:cnfStyle w:val="001000000000" w:firstRow="0" w:lastRow="0" w:firstColumn="1" w:lastColumn="0" w:oddVBand="0" w:evenVBand="0" w:oddHBand="0" w:evenHBand="0" w:firstRowFirstColumn="0" w:firstRowLastColumn="0" w:lastRowFirstColumn="0" w:lastRowLastColumn="0"/>
            <w:tcW w:w="2928" w:type="dxa"/>
            <w:shd w:val="clear" w:color="auto" w:fill="F2F2F2" w:themeFill="background1" w:themeFillShade="F2"/>
            <w:hideMark/>
          </w:tcPr>
          <w:p w14:paraId="359F2DCF" w14:textId="172E410C" w:rsidR="007D1DEA" w:rsidRPr="004C767B" w:rsidRDefault="00487559" w:rsidP="00487559">
            <w:pPr>
              <w:rPr>
                <w:rFonts w:eastAsia="Calibri" w:cstheme="minorHAnsi"/>
                <w:color w:val="auto"/>
                <w:szCs w:val="24"/>
                <w:lang w:eastAsia="en-GB"/>
              </w:rPr>
            </w:pPr>
            <w:r>
              <w:rPr>
                <w:rFonts w:eastAsia="Calibri" w:cstheme="minorHAnsi"/>
                <w:color w:val="auto"/>
                <w:szCs w:val="24"/>
                <w:lang w:eastAsia="en-GB"/>
              </w:rPr>
              <w:t>Su</w:t>
            </w:r>
            <w:r w:rsidR="007D1DEA" w:rsidRPr="004C767B">
              <w:rPr>
                <w:rFonts w:eastAsia="Calibri" w:cstheme="minorHAnsi"/>
                <w:color w:val="auto"/>
                <w:szCs w:val="24"/>
                <w:lang w:eastAsia="en-GB"/>
              </w:rPr>
              <w:t>nderland</w:t>
            </w:r>
          </w:p>
        </w:tc>
        <w:tc>
          <w:tcPr>
            <w:tcW w:w="1481" w:type="dxa"/>
          </w:tcPr>
          <w:p w14:paraId="36AD31F8" w14:textId="1B27C433" w:rsidR="007D1DEA" w:rsidRPr="004C767B" w:rsidRDefault="00C830D9" w:rsidP="007D1DE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497</w:t>
            </w:r>
          </w:p>
        </w:tc>
        <w:tc>
          <w:tcPr>
            <w:tcW w:w="1481" w:type="dxa"/>
            <w:hideMark/>
          </w:tcPr>
          <w:p w14:paraId="2D62D3C8" w14:textId="77777777" w:rsidR="007D1DEA" w:rsidRPr="004C767B" w:rsidRDefault="007D1DEA" w:rsidP="007D1DE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sidRPr="004C767B">
              <w:rPr>
                <w:rFonts w:eastAsia="Calibri" w:cstheme="minorHAnsi"/>
                <w:color w:val="auto"/>
                <w:szCs w:val="24"/>
                <w:lang w:eastAsia="en-GB"/>
              </w:rPr>
              <w:t>300</w:t>
            </w:r>
          </w:p>
        </w:tc>
        <w:tc>
          <w:tcPr>
            <w:tcW w:w="2875" w:type="dxa"/>
          </w:tcPr>
          <w:p w14:paraId="43636D95" w14:textId="65851CC4" w:rsidR="007D1DEA" w:rsidRPr="00C80131" w:rsidRDefault="000C7C28" w:rsidP="007D1DE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166%</w:t>
            </w:r>
          </w:p>
        </w:tc>
      </w:tr>
      <w:tr w:rsidR="00317D7F" w:rsidRPr="00235582" w14:paraId="4BA313A5" w14:textId="77777777" w:rsidTr="00011FD5">
        <w:trPr>
          <w:gridAfter w:val="1"/>
          <w:wAfter w:w="19" w:type="dxa"/>
          <w:trHeight w:val="343"/>
        </w:trPr>
        <w:tc>
          <w:tcPr>
            <w:cnfStyle w:val="001000000000" w:firstRow="0" w:lastRow="0" w:firstColumn="1" w:lastColumn="0" w:oddVBand="0" w:evenVBand="0" w:oddHBand="0" w:evenHBand="0" w:firstRowFirstColumn="0" w:firstRowLastColumn="0" w:lastRowFirstColumn="0" w:lastRowLastColumn="0"/>
            <w:tcW w:w="2928" w:type="dxa"/>
            <w:shd w:val="clear" w:color="auto" w:fill="F2F2F2" w:themeFill="background1" w:themeFillShade="F2"/>
            <w:hideMark/>
          </w:tcPr>
          <w:p w14:paraId="3A919B84" w14:textId="6F0755CE" w:rsidR="007D1DEA" w:rsidRPr="004C767B" w:rsidRDefault="007D1DEA" w:rsidP="00487559">
            <w:pPr>
              <w:rPr>
                <w:rFonts w:eastAsia="Calibri" w:cstheme="minorHAnsi"/>
                <w:color w:val="auto"/>
                <w:szCs w:val="24"/>
                <w:lang w:eastAsia="en-GB"/>
              </w:rPr>
            </w:pPr>
            <w:r w:rsidRPr="004C767B">
              <w:rPr>
                <w:rFonts w:eastAsia="Calibri" w:cstheme="minorHAnsi"/>
                <w:color w:val="auto"/>
                <w:szCs w:val="24"/>
                <w:lang w:eastAsia="en-GB"/>
              </w:rPr>
              <w:t>Wiltshire</w:t>
            </w:r>
          </w:p>
        </w:tc>
        <w:tc>
          <w:tcPr>
            <w:tcW w:w="1481" w:type="dxa"/>
          </w:tcPr>
          <w:p w14:paraId="7F07EFF7" w14:textId="79015C1C" w:rsidR="007D1DEA" w:rsidRPr="004C767B" w:rsidRDefault="00897614"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354</w:t>
            </w:r>
          </w:p>
        </w:tc>
        <w:tc>
          <w:tcPr>
            <w:tcW w:w="1481" w:type="dxa"/>
            <w:hideMark/>
          </w:tcPr>
          <w:p w14:paraId="6E8DCED7" w14:textId="77777777" w:rsidR="007D1DEA" w:rsidRPr="004C767B" w:rsidRDefault="007D1DEA"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sidRPr="004C767B">
              <w:rPr>
                <w:rFonts w:eastAsia="Calibri" w:cstheme="minorHAnsi"/>
                <w:color w:val="auto"/>
                <w:szCs w:val="24"/>
                <w:lang w:eastAsia="en-GB"/>
              </w:rPr>
              <w:t>300</w:t>
            </w:r>
          </w:p>
        </w:tc>
        <w:tc>
          <w:tcPr>
            <w:tcW w:w="2875" w:type="dxa"/>
          </w:tcPr>
          <w:p w14:paraId="5144EE8A" w14:textId="43F4E386" w:rsidR="007D1DEA" w:rsidRPr="00C80131" w:rsidRDefault="000C7C28" w:rsidP="007D1DEA">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118%</w:t>
            </w:r>
          </w:p>
        </w:tc>
      </w:tr>
    </w:tbl>
    <w:p w14:paraId="46A17849" w14:textId="09B70B4E" w:rsidR="001E1CA6" w:rsidRDefault="001E1CA6" w:rsidP="002E737B">
      <w:pPr>
        <w:pStyle w:val="Heading2"/>
      </w:pPr>
      <w:bookmarkStart w:id="9" w:name="_Toc201667673"/>
      <w:r>
        <w:lastRenderedPageBreak/>
        <w:t>Reach</w:t>
      </w:r>
      <w:r w:rsidR="0009383B">
        <w:t xml:space="preserve"> and participant profile</w:t>
      </w:r>
      <w:bookmarkEnd w:id="9"/>
    </w:p>
    <w:p w14:paraId="68BDBE65" w14:textId="3E9BEEFA" w:rsidR="00EA5100" w:rsidRDefault="0002483A" w:rsidP="00011FD5">
      <w:pPr>
        <w:pStyle w:val="FigureTitle"/>
      </w:pPr>
      <w:bookmarkStart w:id="10" w:name="_Toc197542107"/>
      <w:r>
        <w:t xml:space="preserve">Figure </w:t>
      </w:r>
      <w:r w:rsidR="00EA5100">
        <w:t>2.</w:t>
      </w:r>
      <w:r>
        <w:t>1</w:t>
      </w:r>
      <w:r w:rsidR="00235A99">
        <w:t xml:space="preserve">: </w:t>
      </w:r>
      <w:r w:rsidR="00862559">
        <w:t>GOGA Reach</w:t>
      </w:r>
      <w:bookmarkEnd w:id="10"/>
    </w:p>
    <w:p w14:paraId="34DF323C" w14:textId="13DFFD2B" w:rsidR="007E726C" w:rsidRPr="007E726C" w:rsidRDefault="00BC18E8" w:rsidP="00011FD5">
      <w:pPr>
        <w:jc w:val="center"/>
      </w:pPr>
      <w:r>
        <w:rPr>
          <w:noProof/>
        </w:rPr>
        <w:drawing>
          <wp:inline distT="0" distB="0" distL="0" distR="0" wp14:anchorId="76C9B2D4" wp14:editId="3AE30A55">
            <wp:extent cx="5664835" cy="3192107"/>
            <wp:effectExtent l="0" t="0" r="0" b="0"/>
            <wp:docPr id="1764873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2785" cy="3207857"/>
                    </a:xfrm>
                    <a:prstGeom prst="rect">
                      <a:avLst/>
                    </a:prstGeom>
                    <a:noFill/>
                  </pic:spPr>
                </pic:pic>
              </a:graphicData>
            </a:graphic>
          </wp:inline>
        </w:drawing>
      </w:r>
    </w:p>
    <w:p w14:paraId="31CB9C2D" w14:textId="75B2DD9D" w:rsidR="007E726C" w:rsidRPr="00011FD5" w:rsidRDefault="005D1864" w:rsidP="00011FD5">
      <w:pPr>
        <w:rPr>
          <w:sz w:val="20"/>
          <w:szCs w:val="18"/>
        </w:rPr>
      </w:pPr>
      <w:r w:rsidRPr="00011FD5">
        <w:rPr>
          <w:sz w:val="20"/>
          <w:szCs w:val="18"/>
        </w:rPr>
        <w:t>Base: Upshot data as of 8</w:t>
      </w:r>
      <w:r w:rsidRPr="00011FD5">
        <w:rPr>
          <w:sz w:val="20"/>
          <w:szCs w:val="18"/>
          <w:vertAlign w:val="superscript"/>
        </w:rPr>
        <w:t>th</w:t>
      </w:r>
      <w:r w:rsidRPr="00011FD5">
        <w:rPr>
          <w:sz w:val="20"/>
          <w:szCs w:val="18"/>
        </w:rPr>
        <w:t xml:space="preserve"> April 2025 &amp; other monitoring information</w:t>
      </w:r>
      <w:r w:rsidR="00FD7950" w:rsidRPr="00011FD5">
        <w:rPr>
          <w:sz w:val="20"/>
          <w:szCs w:val="18"/>
        </w:rPr>
        <w:t>. *Please note that the sum of Participants and Volunteers is greater than the number of registered individuals, due to some individuals belonging to both groups.</w:t>
      </w:r>
      <w:r w:rsidR="00644C92" w:rsidRPr="00011FD5">
        <w:rPr>
          <w:sz w:val="20"/>
          <w:szCs w:val="18"/>
        </w:rPr>
        <w:t xml:space="preserve"> Returning Participants refers to those that had participated in previous GOGA phases.</w:t>
      </w:r>
    </w:p>
    <w:p w14:paraId="2E99E65B" w14:textId="60B2112D" w:rsidR="002370A5" w:rsidRPr="00EA5100" w:rsidRDefault="0002483A" w:rsidP="00011FD5">
      <w:pPr>
        <w:pStyle w:val="FigureTitle"/>
      </w:pPr>
      <w:r>
        <w:t>Figure 2.</w:t>
      </w:r>
      <w:r w:rsidR="002E737B">
        <w:t>3: New participant profile</w:t>
      </w:r>
    </w:p>
    <w:tbl>
      <w:tblPr>
        <w:tblStyle w:val="TableGrid"/>
        <w:tblW w:w="48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762"/>
        <w:gridCol w:w="1762"/>
        <w:gridCol w:w="1762"/>
        <w:gridCol w:w="1762"/>
      </w:tblGrid>
      <w:tr w:rsidR="00652B9C" w14:paraId="6BE67E3C" w14:textId="77777777" w:rsidTr="005F5A37">
        <w:trPr>
          <w:trHeight w:val="1252"/>
        </w:trPr>
        <w:tc>
          <w:tcPr>
            <w:tcW w:w="1000" w:type="pct"/>
          </w:tcPr>
          <w:p w14:paraId="6D827AD9" w14:textId="77777777" w:rsidR="00652B9C" w:rsidRDefault="00652B9C" w:rsidP="00652B9C">
            <w:pPr>
              <w:rPr>
                <w:noProof/>
              </w:rPr>
            </w:pPr>
          </w:p>
        </w:tc>
        <w:tc>
          <w:tcPr>
            <w:tcW w:w="1000" w:type="pct"/>
          </w:tcPr>
          <w:p w14:paraId="41AFC799" w14:textId="7F3668CC" w:rsidR="00652B9C" w:rsidRDefault="00652B9C" w:rsidP="00652B9C">
            <w:pPr>
              <w:rPr>
                <w:noProof/>
              </w:rPr>
            </w:pPr>
            <w:r>
              <w:rPr>
                <w:noProof/>
              </w:rPr>
              <w:drawing>
                <wp:inline distT="0" distB="0" distL="0" distR="0" wp14:anchorId="655F646D" wp14:editId="179C8F6E">
                  <wp:extent cx="914400" cy="914400"/>
                  <wp:effectExtent l="0" t="0" r="0" b="0"/>
                  <wp:docPr id="2079418715" name="Graphic 12" descr="Group su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868" name="Graphic 4791868" descr="Group success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2000" w:type="pct"/>
            <w:gridSpan w:val="2"/>
          </w:tcPr>
          <w:p w14:paraId="1AB6B256" w14:textId="01C93351" w:rsidR="00652B9C" w:rsidRDefault="006938EE" w:rsidP="00652B9C">
            <w:pPr>
              <w:rPr>
                <w:noProof/>
              </w:rPr>
            </w:pPr>
            <w:r>
              <w:rPr>
                <w:b/>
                <w:bCs/>
                <w:sz w:val="56"/>
                <w:szCs w:val="56"/>
              </w:rPr>
              <w:t>1,</w:t>
            </w:r>
            <w:r w:rsidR="00E01463">
              <w:rPr>
                <w:b/>
                <w:bCs/>
                <w:sz w:val="56"/>
                <w:szCs w:val="56"/>
              </w:rPr>
              <w:t>713</w:t>
            </w:r>
            <w:r w:rsidR="00652B9C" w:rsidRPr="00247985">
              <w:rPr>
                <w:b/>
                <w:bCs/>
                <w:sz w:val="56"/>
                <w:szCs w:val="56"/>
              </w:rPr>
              <w:t xml:space="preserve"> </w:t>
            </w:r>
            <w:r w:rsidR="00E01463">
              <w:rPr>
                <w:b/>
                <w:bCs/>
                <w:sz w:val="56"/>
                <w:szCs w:val="56"/>
              </w:rPr>
              <w:t xml:space="preserve">new </w:t>
            </w:r>
            <w:r w:rsidR="00652B9C" w:rsidRPr="003D5A61">
              <w:rPr>
                <w:b/>
                <w:bCs/>
                <w:sz w:val="56"/>
                <w:szCs w:val="56"/>
              </w:rPr>
              <w:t>participants</w:t>
            </w:r>
          </w:p>
        </w:tc>
        <w:tc>
          <w:tcPr>
            <w:tcW w:w="1000" w:type="pct"/>
          </w:tcPr>
          <w:p w14:paraId="6DE456E5" w14:textId="77777777" w:rsidR="00652B9C" w:rsidRDefault="00652B9C" w:rsidP="00652B9C">
            <w:pPr>
              <w:rPr>
                <w:noProof/>
              </w:rPr>
            </w:pPr>
          </w:p>
        </w:tc>
      </w:tr>
      <w:tr w:rsidR="00652B9C" w14:paraId="593FD0D3" w14:textId="77777777" w:rsidTr="005F5A37">
        <w:trPr>
          <w:trHeight w:val="1102"/>
        </w:trPr>
        <w:tc>
          <w:tcPr>
            <w:tcW w:w="1000" w:type="pct"/>
          </w:tcPr>
          <w:p w14:paraId="6F1A2A46" w14:textId="00687792" w:rsidR="00652B9C" w:rsidRDefault="00652B9C" w:rsidP="00652B9C">
            <w:r>
              <w:rPr>
                <w:noProof/>
              </w:rPr>
              <w:drawing>
                <wp:inline distT="0" distB="0" distL="0" distR="0" wp14:anchorId="42BFCC71" wp14:editId="2DEB30AA">
                  <wp:extent cx="914400" cy="914400"/>
                  <wp:effectExtent l="0" t="0" r="0" b="0"/>
                  <wp:docPr id="1456368093" name="Graphic 11" descr="Wheelchai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68093" name="Graphic 1456368093" descr="Wheelchair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000" w:type="pct"/>
          </w:tcPr>
          <w:p w14:paraId="59D49F43" w14:textId="7C5532E5" w:rsidR="00652B9C" w:rsidRDefault="00652B9C" w:rsidP="00652B9C">
            <w:r>
              <w:rPr>
                <w:noProof/>
              </w:rPr>
              <w:drawing>
                <wp:inline distT="0" distB="0" distL="0" distR="0" wp14:anchorId="6B8E801D" wp14:editId="35EAC50D">
                  <wp:extent cx="914400" cy="914400"/>
                  <wp:effectExtent l="0" t="0" r="0" b="0"/>
                  <wp:docPr id="1915508525" name="Graphic 15"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08525" name="Graphic 1915508525" descr="Run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000" w:type="pct"/>
          </w:tcPr>
          <w:p w14:paraId="4CEEB377" w14:textId="7577CE00" w:rsidR="00652B9C" w:rsidRDefault="00652B9C" w:rsidP="00652B9C">
            <w:r>
              <w:rPr>
                <w:noProof/>
              </w:rPr>
              <w:drawing>
                <wp:inline distT="0" distB="0" distL="0" distR="0" wp14:anchorId="1026C9D8" wp14:editId="3B1A100D">
                  <wp:extent cx="914400" cy="914400"/>
                  <wp:effectExtent l="0" t="0" r="0" b="0"/>
                  <wp:docPr id="41096820" name="Graphic 8" descr="Gen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820" name="Graphic 41096820" descr="Gender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c>
          <w:tcPr>
            <w:tcW w:w="1000" w:type="pct"/>
          </w:tcPr>
          <w:p w14:paraId="7C67CC2C" w14:textId="4DAF5A95" w:rsidR="00652B9C" w:rsidRDefault="00652B9C" w:rsidP="00652B9C">
            <w:r>
              <w:rPr>
                <w:noProof/>
              </w:rPr>
              <w:drawing>
                <wp:inline distT="0" distB="0" distL="0" distR="0" wp14:anchorId="5B32F1CD" wp14:editId="4C731FFC">
                  <wp:extent cx="914400" cy="914400"/>
                  <wp:effectExtent l="0" t="0" r="0" b="0"/>
                  <wp:docPr id="1459037316" name="Graphic 13"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37316" name="Graphic 1459037316" descr="Home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inline>
              </w:drawing>
            </w:r>
          </w:p>
        </w:tc>
        <w:tc>
          <w:tcPr>
            <w:tcW w:w="1000" w:type="pct"/>
          </w:tcPr>
          <w:p w14:paraId="35109C10" w14:textId="38669E33" w:rsidR="00652B9C" w:rsidRDefault="00652B9C" w:rsidP="00652B9C">
            <w:r>
              <w:rPr>
                <w:noProof/>
              </w:rPr>
              <w:drawing>
                <wp:inline distT="0" distB="0" distL="0" distR="0" wp14:anchorId="53CFCD23" wp14:editId="06B70295">
                  <wp:extent cx="914400" cy="914400"/>
                  <wp:effectExtent l="0" t="0" r="0" b="0"/>
                  <wp:docPr id="2090412247" name="Graphic 16" descr="Man with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12247" name="Graphic 2090412247" descr="Man with cane with solid fill"/>
                          <pic:cNvPicPr/>
                        </pic:nvPicPr>
                        <pic:blipFill>
                          <a:blip r:embed="rId44">
                            <a:extLs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c>
      </w:tr>
      <w:tr w:rsidR="00652B9C" w14:paraId="6A194F22" w14:textId="77777777" w:rsidTr="005F5A37">
        <w:trPr>
          <w:trHeight w:val="2698"/>
        </w:trPr>
        <w:tc>
          <w:tcPr>
            <w:tcW w:w="1000" w:type="pct"/>
          </w:tcPr>
          <w:p w14:paraId="18D80863" w14:textId="61C67693" w:rsidR="00652B9C" w:rsidRPr="00BC4EA1" w:rsidRDefault="00873520" w:rsidP="00652B9C">
            <w:pPr>
              <w:jc w:val="center"/>
              <w:rPr>
                <w:b/>
                <w:bCs/>
                <w:sz w:val="56"/>
                <w:szCs w:val="56"/>
              </w:rPr>
            </w:pPr>
            <w:r>
              <w:rPr>
                <w:b/>
                <w:bCs/>
                <w:sz w:val="56"/>
                <w:szCs w:val="56"/>
              </w:rPr>
              <w:t>5</w:t>
            </w:r>
            <w:r w:rsidR="0009349C">
              <w:rPr>
                <w:b/>
                <w:bCs/>
                <w:sz w:val="56"/>
                <w:szCs w:val="56"/>
              </w:rPr>
              <w:t>4</w:t>
            </w:r>
            <w:r w:rsidR="00652B9C" w:rsidRPr="00BC4EA1">
              <w:rPr>
                <w:b/>
                <w:bCs/>
                <w:sz w:val="56"/>
                <w:szCs w:val="56"/>
              </w:rPr>
              <w:t>%</w:t>
            </w:r>
          </w:p>
          <w:p w14:paraId="003B25A5" w14:textId="32C67809" w:rsidR="00652B9C" w:rsidRPr="004E0935" w:rsidRDefault="00652B9C" w:rsidP="00652B9C">
            <w:pPr>
              <w:jc w:val="center"/>
              <w:rPr>
                <w:b/>
                <w:bCs/>
                <w:sz w:val="56"/>
                <w:szCs w:val="52"/>
              </w:rPr>
            </w:pPr>
            <w:r>
              <w:t>with a disability or long-term health condition</w:t>
            </w:r>
          </w:p>
        </w:tc>
        <w:tc>
          <w:tcPr>
            <w:tcW w:w="1000" w:type="pct"/>
          </w:tcPr>
          <w:p w14:paraId="2681CF1B" w14:textId="0F72E3E6" w:rsidR="00652B9C" w:rsidRPr="00615C7A" w:rsidRDefault="00652B9C" w:rsidP="00B846F9">
            <w:pPr>
              <w:jc w:val="center"/>
              <w:rPr>
                <w:b/>
                <w:bCs/>
                <w:sz w:val="56"/>
                <w:szCs w:val="52"/>
              </w:rPr>
            </w:pPr>
            <w:r w:rsidRPr="00615C7A">
              <w:rPr>
                <w:b/>
                <w:bCs/>
                <w:sz w:val="56"/>
                <w:szCs w:val="52"/>
              </w:rPr>
              <w:t>2</w:t>
            </w:r>
            <w:r w:rsidR="00AC46FE">
              <w:rPr>
                <w:b/>
                <w:bCs/>
                <w:sz w:val="56"/>
                <w:szCs w:val="52"/>
              </w:rPr>
              <w:t>5</w:t>
            </w:r>
            <w:r w:rsidRPr="00615C7A">
              <w:rPr>
                <w:b/>
                <w:bCs/>
                <w:sz w:val="56"/>
                <w:szCs w:val="52"/>
              </w:rPr>
              <w:t>%</w:t>
            </w:r>
          </w:p>
          <w:p w14:paraId="781FC922" w14:textId="60410CDC" w:rsidR="00652B9C" w:rsidRDefault="00D16E4A" w:rsidP="00652B9C">
            <w:pPr>
              <w:jc w:val="center"/>
            </w:pPr>
            <w:r>
              <w:t>in the least active group</w:t>
            </w:r>
            <w:r w:rsidR="00652B9C">
              <w:t xml:space="preserve"> on registration</w:t>
            </w:r>
            <w:r w:rsidR="0018030C">
              <w:t xml:space="preserve"> (</w:t>
            </w:r>
            <w:r w:rsidR="00277F24">
              <w:t>47% at Tier 2a)</w:t>
            </w:r>
          </w:p>
        </w:tc>
        <w:tc>
          <w:tcPr>
            <w:tcW w:w="1000" w:type="pct"/>
          </w:tcPr>
          <w:p w14:paraId="71E69F7B" w14:textId="44566D49" w:rsidR="00652B9C" w:rsidRPr="004E0935" w:rsidRDefault="00652B9C" w:rsidP="00652B9C">
            <w:pPr>
              <w:jc w:val="center"/>
              <w:rPr>
                <w:sz w:val="44"/>
                <w:szCs w:val="40"/>
              </w:rPr>
            </w:pPr>
            <w:r w:rsidRPr="002C13EB">
              <w:rPr>
                <w:b/>
                <w:bCs/>
                <w:sz w:val="44"/>
                <w:szCs w:val="40"/>
              </w:rPr>
              <w:t>6</w:t>
            </w:r>
            <w:r w:rsidR="0009349C">
              <w:rPr>
                <w:b/>
                <w:bCs/>
                <w:sz w:val="44"/>
                <w:szCs w:val="40"/>
              </w:rPr>
              <w:t>8</w:t>
            </w:r>
            <w:r w:rsidRPr="002C13EB">
              <w:rPr>
                <w:b/>
                <w:bCs/>
                <w:sz w:val="44"/>
                <w:szCs w:val="40"/>
              </w:rPr>
              <w:t>%</w:t>
            </w:r>
            <w:r w:rsidRPr="002C13EB">
              <w:rPr>
                <w:sz w:val="48"/>
                <w:szCs w:val="44"/>
              </w:rPr>
              <w:t xml:space="preserve"> </w:t>
            </w:r>
            <w:r>
              <w:t>female</w:t>
            </w:r>
          </w:p>
          <w:p w14:paraId="76742545" w14:textId="19814CD8" w:rsidR="00652B9C" w:rsidRDefault="00652B9C" w:rsidP="00652B9C">
            <w:pPr>
              <w:jc w:val="center"/>
            </w:pPr>
            <w:r w:rsidRPr="002C13EB">
              <w:rPr>
                <w:b/>
                <w:bCs/>
                <w:sz w:val="44"/>
                <w:szCs w:val="40"/>
              </w:rPr>
              <w:t>3</w:t>
            </w:r>
            <w:r w:rsidR="0009349C">
              <w:rPr>
                <w:b/>
                <w:bCs/>
                <w:sz w:val="44"/>
                <w:szCs w:val="40"/>
              </w:rPr>
              <w:t>2</w:t>
            </w:r>
            <w:r w:rsidRPr="002C13EB">
              <w:rPr>
                <w:b/>
                <w:bCs/>
                <w:sz w:val="44"/>
                <w:szCs w:val="40"/>
              </w:rPr>
              <w:t>%</w:t>
            </w:r>
            <w:r w:rsidRPr="002C13EB">
              <w:rPr>
                <w:sz w:val="44"/>
                <w:szCs w:val="40"/>
              </w:rPr>
              <w:t xml:space="preserve"> </w:t>
            </w:r>
            <w:r>
              <w:t xml:space="preserve">male </w:t>
            </w:r>
          </w:p>
        </w:tc>
        <w:tc>
          <w:tcPr>
            <w:tcW w:w="1000" w:type="pct"/>
          </w:tcPr>
          <w:p w14:paraId="30D9A87D" w14:textId="7F4B3C7C" w:rsidR="00652B9C" w:rsidRPr="00F34980" w:rsidRDefault="00652B9C" w:rsidP="00652B9C">
            <w:pPr>
              <w:jc w:val="center"/>
              <w:rPr>
                <w:b/>
                <w:bCs/>
                <w:sz w:val="56"/>
                <w:szCs w:val="56"/>
              </w:rPr>
            </w:pPr>
            <w:r>
              <w:rPr>
                <w:b/>
                <w:bCs/>
                <w:sz w:val="56"/>
                <w:szCs w:val="56"/>
              </w:rPr>
              <w:t>4</w:t>
            </w:r>
            <w:r w:rsidR="0009349C">
              <w:rPr>
                <w:b/>
                <w:bCs/>
                <w:sz w:val="56"/>
                <w:szCs w:val="56"/>
              </w:rPr>
              <w:t>9</w:t>
            </w:r>
            <w:r w:rsidRPr="00F34980">
              <w:rPr>
                <w:b/>
                <w:bCs/>
                <w:sz w:val="56"/>
                <w:szCs w:val="56"/>
              </w:rPr>
              <w:t>%</w:t>
            </w:r>
          </w:p>
          <w:p w14:paraId="60C6C352" w14:textId="2921A1E5" w:rsidR="00652B9C" w:rsidRDefault="00652B9C" w:rsidP="00652B9C">
            <w:pPr>
              <w:jc w:val="center"/>
            </w:pPr>
            <w:r>
              <w:t>from 25% most deprived areas</w:t>
            </w:r>
          </w:p>
        </w:tc>
        <w:tc>
          <w:tcPr>
            <w:tcW w:w="1000" w:type="pct"/>
          </w:tcPr>
          <w:p w14:paraId="5541F695" w14:textId="373EEE1F" w:rsidR="00652B9C" w:rsidRPr="00247985" w:rsidRDefault="00652B9C" w:rsidP="00652B9C">
            <w:pPr>
              <w:jc w:val="center"/>
              <w:rPr>
                <w:b/>
                <w:bCs/>
                <w:sz w:val="56"/>
                <w:szCs w:val="52"/>
              </w:rPr>
            </w:pPr>
            <w:r w:rsidRPr="00247985">
              <w:rPr>
                <w:b/>
                <w:bCs/>
                <w:sz w:val="56"/>
                <w:szCs w:val="52"/>
              </w:rPr>
              <w:t>3</w:t>
            </w:r>
            <w:r w:rsidR="0091426A">
              <w:rPr>
                <w:b/>
                <w:bCs/>
                <w:sz w:val="56"/>
                <w:szCs w:val="52"/>
              </w:rPr>
              <w:t>0</w:t>
            </w:r>
            <w:r w:rsidRPr="00247985">
              <w:rPr>
                <w:b/>
                <w:bCs/>
                <w:sz w:val="56"/>
                <w:szCs w:val="52"/>
              </w:rPr>
              <w:t>%</w:t>
            </w:r>
          </w:p>
          <w:p w14:paraId="44401959" w14:textId="09E425BE" w:rsidR="00652B9C" w:rsidRDefault="00652B9C" w:rsidP="00652B9C">
            <w:pPr>
              <w:jc w:val="center"/>
            </w:pPr>
            <w:r>
              <w:t>aged 65 or older (compared to 19%</w:t>
            </w:r>
            <w:r w:rsidR="00DF3246">
              <w:t xml:space="preserve"> aged 65+</w:t>
            </w:r>
            <w:r>
              <w:t xml:space="preserve"> across England and Wales</w:t>
            </w:r>
            <w:r w:rsidR="004A572E">
              <w:t xml:space="preserve">, </w:t>
            </w:r>
            <w:hyperlink r:id="rId46" w:anchor=":~:text=Census%202021%20results%20show%20the,from%2016.4%25%20to%2018.6%25." w:history="1">
              <w:r w:rsidR="004A572E" w:rsidRPr="005E5685">
                <w:rPr>
                  <w:rStyle w:val="Hyperlink"/>
                </w:rPr>
                <w:t>Census 2021</w:t>
              </w:r>
            </w:hyperlink>
            <w:r>
              <w:t>)</w:t>
            </w:r>
          </w:p>
        </w:tc>
      </w:tr>
    </w:tbl>
    <w:p w14:paraId="3A9E36D3" w14:textId="4C4F5666" w:rsidR="000D3455" w:rsidRPr="005768E9" w:rsidRDefault="005F5FDA" w:rsidP="001E1CA6">
      <w:pPr>
        <w:rPr>
          <w:sz w:val="20"/>
          <w:szCs w:val="18"/>
        </w:rPr>
      </w:pPr>
      <w:r w:rsidRPr="005768E9">
        <w:rPr>
          <w:sz w:val="20"/>
          <w:szCs w:val="18"/>
        </w:rPr>
        <w:t>Base: Upshot records</w:t>
      </w:r>
      <w:r w:rsidR="00056753" w:rsidRPr="005768E9">
        <w:rPr>
          <w:sz w:val="20"/>
          <w:szCs w:val="18"/>
        </w:rPr>
        <w:t xml:space="preserve"> as of 7</w:t>
      </w:r>
      <w:r w:rsidR="00056753" w:rsidRPr="005768E9">
        <w:rPr>
          <w:sz w:val="20"/>
          <w:szCs w:val="18"/>
          <w:vertAlign w:val="superscript"/>
        </w:rPr>
        <w:t>th</w:t>
      </w:r>
      <w:r w:rsidR="00056753" w:rsidRPr="005768E9">
        <w:rPr>
          <w:sz w:val="20"/>
          <w:szCs w:val="18"/>
        </w:rPr>
        <w:t xml:space="preserve"> April 2025.</w:t>
      </w:r>
    </w:p>
    <w:p w14:paraId="0F1CEC27" w14:textId="560D401C" w:rsidR="00980AAA" w:rsidRDefault="009072C9" w:rsidP="001E1CA6">
      <w:r>
        <w:lastRenderedPageBreak/>
        <w:t xml:space="preserve">The profile of </w:t>
      </w:r>
      <w:r w:rsidR="0091426A">
        <w:t xml:space="preserve">new </w:t>
      </w:r>
      <w:r>
        <w:t>participants engaged by GOGA in 2024/2025 is</w:t>
      </w:r>
      <w:r w:rsidR="000531A5">
        <w:t xml:space="preserve"> broadly</w:t>
      </w:r>
      <w:r>
        <w:t xml:space="preserve"> in line with </w:t>
      </w:r>
      <w:r w:rsidR="004F27DA">
        <w:t xml:space="preserve">engagement in previous years. </w:t>
      </w:r>
      <w:proofErr w:type="gramStart"/>
      <w:r w:rsidR="007B232D">
        <w:t>A majority of</w:t>
      </w:r>
      <w:proofErr w:type="gramEnd"/>
      <w:r w:rsidR="007B232D">
        <w:t xml:space="preserve"> </w:t>
      </w:r>
      <w:r w:rsidR="00D4124D">
        <w:t xml:space="preserve">registered </w:t>
      </w:r>
      <w:r w:rsidR="007B232D">
        <w:t>participants (</w:t>
      </w:r>
      <w:r w:rsidR="00873520">
        <w:t>5</w:t>
      </w:r>
      <w:r w:rsidR="0091426A">
        <w:t>4</w:t>
      </w:r>
      <w:r w:rsidR="007B232D">
        <w:t xml:space="preserve">%) </w:t>
      </w:r>
      <w:r w:rsidR="00D4124D">
        <w:t xml:space="preserve">reported </w:t>
      </w:r>
      <w:r w:rsidR="00261389">
        <w:t>a disability or long-term health condition</w:t>
      </w:r>
      <w:r w:rsidR="00904533">
        <w:t xml:space="preserve">, </w:t>
      </w:r>
      <w:r w:rsidR="00B951A6">
        <w:t>marginally</w:t>
      </w:r>
      <w:r w:rsidR="00873520">
        <w:t xml:space="preserve"> lower than </w:t>
      </w:r>
      <w:r w:rsidR="0018585E">
        <w:t>that</w:t>
      </w:r>
      <w:r w:rsidR="00CC0600">
        <w:t xml:space="preserve"> achieved in </w:t>
      </w:r>
      <w:r w:rsidR="00C1224E">
        <w:t>P</w:t>
      </w:r>
      <w:r w:rsidR="00CC0600">
        <w:t>hase 2 of GOGA (</w:t>
      </w:r>
      <w:r w:rsidR="00B138B6">
        <w:t>58%)</w:t>
      </w:r>
      <w:r w:rsidR="00E104AE">
        <w:t xml:space="preserve">. </w:t>
      </w:r>
      <w:r w:rsidR="00902AED">
        <w:t>As before, w</w:t>
      </w:r>
      <w:r w:rsidR="00D64518">
        <w:t xml:space="preserve">omen </w:t>
      </w:r>
      <w:r w:rsidR="00902AED">
        <w:t xml:space="preserve">also </w:t>
      </w:r>
      <w:r w:rsidR="00D64518">
        <w:t>made up a larger proportion of participants</w:t>
      </w:r>
      <w:r w:rsidR="00167DFB">
        <w:t>, with over two thirds</w:t>
      </w:r>
      <w:r w:rsidR="00B3548D">
        <w:t xml:space="preserve"> (6</w:t>
      </w:r>
      <w:r w:rsidR="0091426A">
        <w:t>8</w:t>
      </w:r>
      <w:r w:rsidR="00B3548D">
        <w:t>%)</w:t>
      </w:r>
      <w:r w:rsidR="00167DFB">
        <w:t xml:space="preserve"> of participants being </w:t>
      </w:r>
      <w:r w:rsidR="00974136">
        <w:t xml:space="preserve">female. </w:t>
      </w:r>
      <w:r w:rsidR="00261389">
        <w:t xml:space="preserve"> </w:t>
      </w:r>
    </w:p>
    <w:p w14:paraId="7B5D2854" w14:textId="4DE3407B" w:rsidR="00607A57" w:rsidRDefault="00980AAA" w:rsidP="001E1CA6">
      <w:r w:rsidRPr="00980AAA">
        <w:t>Older adults made up a disproportionately large share of GOGA participants, with 3</w:t>
      </w:r>
      <w:r w:rsidR="0091426A">
        <w:t>0</w:t>
      </w:r>
      <w:r w:rsidRPr="00980AAA">
        <w:t>% aged 65 and over</w:t>
      </w:r>
      <w:r w:rsidR="00794708">
        <w:t xml:space="preserve">. This is </w:t>
      </w:r>
      <w:r w:rsidRPr="00980AAA">
        <w:t>significantly higher than the 19%</w:t>
      </w:r>
      <w:r w:rsidR="00F263AB">
        <w:t xml:space="preserve"> </w:t>
      </w:r>
      <w:r w:rsidR="007E2E40">
        <w:t>of people aged 65 and over</w:t>
      </w:r>
      <w:r w:rsidR="00DF3246">
        <w:t xml:space="preserve"> </w:t>
      </w:r>
      <w:r w:rsidRPr="00980AAA">
        <w:t>across England and Wales, and up from 22% during GOGA Phase 2.</w:t>
      </w:r>
      <w:r w:rsidR="00B3548D">
        <w:t xml:space="preserve"> </w:t>
      </w:r>
      <w:r w:rsidR="00B56C32" w:rsidRPr="00B56C32">
        <w:t>This may be partly due to the</w:t>
      </w:r>
      <w:r w:rsidR="00822B21">
        <w:t xml:space="preserve"> </w:t>
      </w:r>
      <w:r w:rsidR="00495D2D">
        <w:t xml:space="preserve">targeted groups </w:t>
      </w:r>
      <w:r w:rsidR="008051FB">
        <w:t>that</w:t>
      </w:r>
      <w:r w:rsidR="00822B21">
        <w:t xml:space="preserve"> localities</w:t>
      </w:r>
      <w:r w:rsidR="008051FB">
        <w:t xml:space="preserve"> focused on</w:t>
      </w:r>
      <w:r w:rsidR="00822B21">
        <w:t xml:space="preserve">, </w:t>
      </w:r>
      <w:r w:rsidR="00A9794D">
        <w:t xml:space="preserve">with no localities specifically focusing on </w:t>
      </w:r>
      <w:r w:rsidR="00B56C32" w:rsidRPr="00B56C32">
        <w:t>younger demographics</w:t>
      </w:r>
      <w:r w:rsidR="00A2577F">
        <w:t xml:space="preserve"> in contrast to Phase 2 localities. </w:t>
      </w:r>
    </w:p>
    <w:p w14:paraId="49B61218" w14:textId="653D1C7C" w:rsidR="00AB3664" w:rsidRDefault="00FE6F14" w:rsidP="001E1CA6">
      <w:r>
        <w:t>Nearly half (</w:t>
      </w:r>
      <w:r w:rsidR="00EA7744">
        <w:t>4</w:t>
      </w:r>
      <w:r w:rsidR="00995154">
        <w:t>9</w:t>
      </w:r>
      <w:r w:rsidR="00EA7744">
        <w:t>%</w:t>
      </w:r>
      <w:r>
        <w:t>)</w:t>
      </w:r>
      <w:r w:rsidR="00EA7744">
        <w:t xml:space="preserve"> of participants were </w:t>
      </w:r>
      <w:r>
        <w:t>based in</w:t>
      </w:r>
      <w:r w:rsidR="00EA7744">
        <w:t xml:space="preserve"> </w:t>
      </w:r>
      <w:r>
        <w:t>the</w:t>
      </w:r>
      <w:r w:rsidR="00EA7744">
        <w:t xml:space="preserve"> 25% most deprived</w:t>
      </w:r>
      <w:r>
        <w:t xml:space="preserve"> areas</w:t>
      </w:r>
      <w:r w:rsidR="00EA7744">
        <w:t xml:space="preserve"> in the UK</w:t>
      </w:r>
      <w:r w:rsidR="00713C3C">
        <w:t xml:space="preserve">. This </w:t>
      </w:r>
      <w:r w:rsidR="00990C3F">
        <w:t xml:space="preserve">suggests that </w:t>
      </w:r>
      <w:r w:rsidR="007D71AC">
        <w:t xml:space="preserve">localities effectively targeted areas </w:t>
      </w:r>
      <w:r w:rsidR="00347B62">
        <w:t>with the greatest need</w:t>
      </w:r>
      <w:r w:rsidR="00713C3C">
        <w:t xml:space="preserve"> for free and accessible provision of organised physical activity. </w:t>
      </w:r>
      <w:r w:rsidR="002F380D">
        <w:t xml:space="preserve">This is important, as </w:t>
      </w:r>
      <w:r w:rsidR="00C44D9A">
        <w:t>the latest data from the</w:t>
      </w:r>
      <w:r w:rsidR="00094E10">
        <w:t xml:space="preserve"> </w:t>
      </w:r>
      <w:hyperlink r:id="rId47" w:history="1">
        <w:r w:rsidR="00FC5AB7" w:rsidRPr="00DC059A">
          <w:rPr>
            <w:rStyle w:val="Hyperlink"/>
          </w:rPr>
          <w:t>Sport England’s</w:t>
        </w:r>
        <w:r w:rsidR="00094E10" w:rsidRPr="00DC059A">
          <w:rPr>
            <w:rStyle w:val="Hyperlink"/>
          </w:rPr>
          <w:t xml:space="preserve"> Active Lives Survey</w:t>
        </w:r>
      </w:hyperlink>
      <w:r w:rsidR="00094E10">
        <w:t xml:space="preserve"> showed that</w:t>
      </w:r>
      <w:r w:rsidR="00FC5AB7">
        <w:t>, whilst activity levels are increasing,</w:t>
      </w:r>
      <w:r w:rsidR="00EF2593">
        <w:t xml:space="preserve"> inequalities remain</w:t>
      </w:r>
      <w:r w:rsidR="00594EE0">
        <w:t xml:space="preserve"> with</w:t>
      </w:r>
      <w:r w:rsidR="00094E10">
        <w:t xml:space="preserve"> those from lower socio-economic</w:t>
      </w:r>
      <w:r w:rsidR="00AB3664">
        <w:t xml:space="preserve"> backgrounds </w:t>
      </w:r>
      <w:r w:rsidR="00FC5AB7">
        <w:t xml:space="preserve">continue to face barriers and </w:t>
      </w:r>
      <w:r w:rsidR="00AB3664">
        <w:t>are disproportionately inactive</w:t>
      </w:r>
      <w:r w:rsidR="00594EE0">
        <w:t xml:space="preserve">. </w:t>
      </w:r>
    </w:p>
    <w:p w14:paraId="46532DD7" w14:textId="7C1FABB4" w:rsidR="00373C6F" w:rsidRDefault="00067E7D" w:rsidP="001E1CA6">
      <w:r>
        <w:t>Upon registering, 2</w:t>
      </w:r>
      <w:r w:rsidR="00B846F9">
        <w:t>5</w:t>
      </w:r>
      <w:r>
        <w:t xml:space="preserve">% of participants </w:t>
      </w:r>
      <w:r w:rsidR="00D16E4A">
        <w:t xml:space="preserve">were in the least active group </w:t>
      </w:r>
      <w:r w:rsidR="00D676F6">
        <w:t>(less than 30 minutes of activity per week)</w:t>
      </w:r>
      <w:r w:rsidR="008E4C65">
        <w:t xml:space="preserve"> with 1</w:t>
      </w:r>
      <w:r w:rsidR="00E52BD7">
        <w:t>8</w:t>
      </w:r>
      <w:r w:rsidR="008E4C65">
        <w:t xml:space="preserve">% reporting no activity in the week before joining GOGA. </w:t>
      </w:r>
      <w:r w:rsidR="00153CD8">
        <w:t xml:space="preserve">This is slightly more pronounced among participants with disabilities, </w:t>
      </w:r>
      <w:r w:rsidR="007B63F5">
        <w:t>with 26% in the least active group</w:t>
      </w:r>
      <w:r w:rsidR="00C1224E">
        <w:t xml:space="preserve">. </w:t>
      </w:r>
    </w:p>
    <w:p w14:paraId="5FA5B19F" w14:textId="62C8538B" w:rsidR="00DE4611" w:rsidRDefault="00DE4611" w:rsidP="001E1CA6">
      <w:r>
        <w:t>Participants were categorised into activity groups based on the Sport England definitions of activity outlined in Table 2.</w:t>
      </w:r>
      <w:r w:rsidR="002E737B">
        <w:t>4</w:t>
      </w:r>
      <w:r>
        <w:t xml:space="preserve"> below. </w:t>
      </w:r>
    </w:p>
    <w:p w14:paraId="1DBA7D60" w14:textId="0A01758E" w:rsidR="00330A6E" w:rsidRDefault="00DE4611" w:rsidP="00FE4BFB">
      <w:pPr>
        <w:pStyle w:val="TableTitle"/>
      </w:pPr>
      <w:r>
        <w:t>Table 2.</w:t>
      </w:r>
      <w:r w:rsidR="002E737B">
        <w:t>4</w:t>
      </w:r>
      <w:r>
        <w:t xml:space="preserve">: </w:t>
      </w:r>
      <w:r w:rsidR="00802EF8">
        <w:t xml:space="preserve">Activity </w:t>
      </w:r>
      <w:r w:rsidR="00BB38E8">
        <w:t>levels</w:t>
      </w:r>
    </w:p>
    <w:tbl>
      <w:tblPr>
        <w:tblStyle w:val="ListTable3-Accent1"/>
        <w:tblW w:w="8359" w:type="dxa"/>
        <w:tblLayout w:type="fixed"/>
        <w:tblLook w:val="04A0" w:firstRow="1" w:lastRow="0" w:firstColumn="1" w:lastColumn="0" w:noHBand="0" w:noVBand="1"/>
      </w:tblPr>
      <w:tblGrid>
        <w:gridCol w:w="1555"/>
        <w:gridCol w:w="1612"/>
        <w:gridCol w:w="5192"/>
      </w:tblGrid>
      <w:tr w:rsidR="00BB38E8" w:rsidRPr="004C767B" w14:paraId="556468A9" w14:textId="0DC543AB" w:rsidTr="00FE4BFB">
        <w:trPr>
          <w:cnfStyle w:val="100000000000" w:firstRow="1" w:lastRow="0" w:firstColumn="0" w:lastColumn="0" w:oddVBand="0" w:evenVBand="0" w:oddHBand="0" w:evenHBand="0" w:firstRowFirstColumn="0" w:firstRowLastColumn="0" w:lastRowFirstColumn="0" w:lastRowLastColumn="0"/>
          <w:trHeight w:val="705"/>
        </w:trPr>
        <w:tc>
          <w:tcPr>
            <w:cnfStyle w:val="001000000100" w:firstRow="0" w:lastRow="0" w:firstColumn="1" w:lastColumn="0" w:oddVBand="0" w:evenVBand="0" w:oddHBand="0" w:evenHBand="0" w:firstRowFirstColumn="1" w:firstRowLastColumn="0" w:lastRowFirstColumn="0" w:lastRowLastColumn="0"/>
            <w:tcW w:w="0" w:type="dxa"/>
            <w:gridSpan w:val="2"/>
            <w:hideMark/>
          </w:tcPr>
          <w:p w14:paraId="0BC171F7" w14:textId="30B3476A" w:rsidR="00BB38E8" w:rsidRPr="004C767B" w:rsidRDefault="00BB38E8" w:rsidP="00A33412">
            <w:pPr>
              <w:rPr>
                <w:rFonts w:eastAsia="Calibri" w:cstheme="minorHAnsi"/>
                <w:color w:val="FFFFFF" w:themeColor="background1"/>
                <w:szCs w:val="24"/>
                <w:lang w:eastAsia="en-GB"/>
              </w:rPr>
            </w:pPr>
            <w:r>
              <w:rPr>
                <w:rFonts w:eastAsia="Calibri" w:cstheme="minorHAnsi"/>
                <w:color w:val="FFFFFF" w:themeColor="background1"/>
                <w:szCs w:val="24"/>
                <w:lang w:eastAsia="en-GB"/>
              </w:rPr>
              <w:t>Sport England Activity levels</w:t>
            </w:r>
          </w:p>
        </w:tc>
        <w:tc>
          <w:tcPr>
            <w:tcW w:w="5192" w:type="dxa"/>
            <w:hideMark/>
          </w:tcPr>
          <w:p w14:paraId="79CFE1B7" w14:textId="76FB00F0" w:rsidR="00BB38E8" w:rsidRPr="004C767B" w:rsidRDefault="00BB38E8" w:rsidP="00A3341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sz w:val="20"/>
                <w:szCs w:val="20"/>
                <w:lang w:eastAsia="en-GB"/>
              </w:rPr>
            </w:pPr>
            <w:r>
              <w:rPr>
                <w:rFonts w:eastAsia="Calibri" w:cstheme="minorHAnsi"/>
                <w:color w:val="FFFFFF" w:themeColor="background1"/>
                <w:szCs w:val="24"/>
                <w:lang w:eastAsia="en-GB"/>
              </w:rPr>
              <w:t>Minutes of physical activity that raises breathing rate</w:t>
            </w:r>
          </w:p>
        </w:tc>
      </w:tr>
      <w:tr w:rsidR="00BB38E8" w:rsidRPr="00C80131" w14:paraId="4A6B9D77" w14:textId="73C4C633" w:rsidTr="005768E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F2F2F2" w:themeFill="background1" w:themeFillShade="F2"/>
            <w:hideMark/>
          </w:tcPr>
          <w:p w14:paraId="507C9898" w14:textId="35AAE163" w:rsidR="00BB38E8" w:rsidRPr="00B11C5D" w:rsidRDefault="00BB38E8" w:rsidP="00A33412">
            <w:pPr>
              <w:rPr>
                <w:rFonts w:eastAsia="Calibri" w:cstheme="minorHAnsi"/>
                <w:b w:val="0"/>
                <w:bCs w:val="0"/>
                <w:color w:val="auto"/>
                <w:szCs w:val="24"/>
                <w:lang w:eastAsia="en-GB"/>
              </w:rPr>
            </w:pPr>
            <w:r w:rsidRPr="00B11C5D">
              <w:rPr>
                <w:rFonts w:eastAsia="Calibri" w:cstheme="minorHAnsi"/>
                <w:b w:val="0"/>
                <w:bCs w:val="0"/>
                <w:color w:val="auto"/>
                <w:szCs w:val="24"/>
                <w:lang w:eastAsia="en-GB"/>
              </w:rPr>
              <w:t>Least active</w:t>
            </w:r>
          </w:p>
        </w:tc>
        <w:tc>
          <w:tcPr>
            <w:tcW w:w="1612" w:type="dxa"/>
          </w:tcPr>
          <w:p w14:paraId="5991C198" w14:textId="7F086E7C" w:rsidR="00BB38E8" w:rsidRDefault="00BB38E8" w:rsidP="00A33412">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No activity</w:t>
            </w:r>
          </w:p>
        </w:tc>
        <w:tc>
          <w:tcPr>
            <w:tcW w:w="5192" w:type="dxa"/>
          </w:tcPr>
          <w:p w14:paraId="56F6DDB4" w14:textId="3CC1BA12" w:rsidR="00BB38E8" w:rsidRPr="004C767B" w:rsidRDefault="00BB38E8" w:rsidP="00A33412">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0</w:t>
            </w:r>
          </w:p>
        </w:tc>
      </w:tr>
      <w:tr w:rsidR="00BB38E8" w:rsidRPr="00C80131" w14:paraId="14249654" w14:textId="746F4BC4" w:rsidTr="005768E9">
        <w:trPr>
          <w:trHeight w:val="369"/>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hideMark/>
          </w:tcPr>
          <w:p w14:paraId="1D84B5D3" w14:textId="5CC0C671" w:rsidR="00BB38E8" w:rsidRPr="004C767B" w:rsidRDefault="00BB38E8" w:rsidP="00CC464C">
            <w:pPr>
              <w:rPr>
                <w:rFonts w:eastAsia="Calibri" w:cstheme="minorHAnsi"/>
                <w:color w:val="auto"/>
                <w:szCs w:val="24"/>
                <w:lang w:eastAsia="en-GB"/>
              </w:rPr>
            </w:pPr>
          </w:p>
        </w:tc>
        <w:tc>
          <w:tcPr>
            <w:tcW w:w="1612" w:type="dxa"/>
          </w:tcPr>
          <w:p w14:paraId="77A0D795" w14:textId="698D03F5" w:rsidR="00BB38E8" w:rsidRDefault="00BB38E8" w:rsidP="00CC464C">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Inactive</w:t>
            </w:r>
          </w:p>
        </w:tc>
        <w:tc>
          <w:tcPr>
            <w:tcW w:w="5192" w:type="dxa"/>
          </w:tcPr>
          <w:p w14:paraId="07402018" w14:textId="3200AD6D" w:rsidR="00BB38E8" w:rsidRPr="004C767B" w:rsidRDefault="00BB38E8" w:rsidP="00CC464C">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&lt;30</w:t>
            </w:r>
          </w:p>
        </w:tc>
      </w:tr>
      <w:tr w:rsidR="00BB38E8" w:rsidRPr="00C80131" w14:paraId="29C0AEF2" w14:textId="5071C33F" w:rsidTr="005768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hideMark/>
          </w:tcPr>
          <w:p w14:paraId="5AA7BE79" w14:textId="23B04B19" w:rsidR="00BB38E8" w:rsidRPr="004C767B" w:rsidRDefault="00BB38E8" w:rsidP="00CC464C">
            <w:pPr>
              <w:rPr>
                <w:rFonts w:eastAsia="Calibri" w:cstheme="minorHAnsi"/>
                <w:color w:val="auto"/>
                <w:szCs w:val="24"/>
                <w:lang w:eastAsia="en-GB"/>
              </w:rPr>
            </w:pPr>
          </w:p>
        </w:tc>
        <w:tc>
          <w:tcPr>
            <w:tcW w:w="1612" w:type="dxa"/>
          </w:tcPr>
          <w:p w14:paraId="100A01A8" w14:textId="61DDCE5B" w:rsidR="00BB38E8" w:rsidRDefault="00BB38E8" w:rsidP="00CC464C">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Fairly active</w:t>
            </w:r>
          </w:p>
        </w:tc>
        <w:tc>
          <w:tcPr>
            <w:tcW w:w="5192" w:type="dxa"/>
          </w:tcPr>
          <w:p w14:paraId="70431D5E" w14:textId="6F2D1136" w:rsidR="00BB38E8" w:rsidRPr="004C767B" w:rsidRDefault="00BB38E8" w:rsidP="00CC464C">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30 -149</w:t>
            </w:r>
          </w:p>
        </w:tc>
      </w:tr>
      <w:tr w:rsidR="00BB38E8" w:rsidRPr="00C80131" w14:paraId="6152DBA1" w14:textId="434DE19E" w:rsidTr="005768E9">
        <w:trPr>
          <w:trHeight w:val="380"/>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hideMark/>
          </w:tcPr>
          <w:p w14:paraId="600445D1" w14:textId="31EA17B2" w:rsidR="00BB38E8" w:rsidRPr="004C767B" w:rsidRDefault="00BB38E8" w:rsidP="00CC464C">
            <w:pPr>
              <w:rPr>
                <w:rFonts w:eastAsia="Calibri" w:cstheme="minorHAnsi"/>
                <w:color w:val="auto"/>
                <w:szCs w:val="24"/>
                <w:lang w:eastAsia="en-GB"/>
              </w:rPr>
            </w:pPr>
          </w:p>
        </w:tc>
        <w:tc>
          <w:tcPr>
            <w:tcW w:w="1612" w:type="dxa"/>
          </w:tcPr>
          <w:p w14:paraId="3366848F" w14:textId="06DBE4BB" w:rsidR="00BB38E8" w:rsidRDefault="00BB38E8" w:rsidP="00CC464C">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Active</w:t>
            </w:r>
          </w:p>
        </w:tc>
        <w:tc>
          <w:tcPr>
            <w:tcW w:w="5192" w:type="dxa"/>
          </w:tcPr>
          <w:p w14:paraId="1EF73CD8" w14:textId="2C0EA09C" w:rsidR="00BB38E8" w:rsidRPr="004C767B" w:rsidRDefault="00BB38E8" w:rsidP="00CC464C">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Cs w:val="24"/>
                <w:lang w:eastAsia="en-GB"/>
              </w:rPr>
            </w:pPr>
            <w:r>
              <w:rPr>
                <w:rFonts w:eastAsia="Calibri" w:cstheme="minorHAnsi"/>
                <w:color w:val="auto"/>
                <w:szCs w:val="24"/>
                <w:lang w:eastAsia="en-GB"/>
              </w:rPr>
              <w:t>&gt;1</w:t>
            </w:r>
            <w:r w:rsidR="00E00AF9">
              <w:rPr>
                <w:rFonts w:eastAsia="Calibri" w:cstheme="minorHAnsi"/>
                <w:color w:val="auto"/>
                <w:szCs w:val="24"/>
                <w:lang w:eastAsia="en-GB"/>
              </w:rPr>
              <w:t>5</w:t>
            </w:r>
            <w:r>
              <w:rPr>
                <w:rFonts w:eastAsia="Calibri" w:cstheme="minorHAnsi"/>
                <w:color w:val="auto"/>
                <w:szCs w:val="24"/>
                <w:lang w:eastAsia="en-GB"/>
              </w:rPr>
              <w:t>0</w:t>
            </w:r>
          </w:p>
        </w:tc>
      </w:tr>
    </w:tbl>
    <w:p w14:paraId="7CE855E9" w14:textId="5D7CF471" w:rsidR="00802EF8" w:rsidRDefault="00802EF8" w:rsidP="001E1CA6"/>
    <w:p w14:paraId="615C03E9" w14:textId="4450BF45" w:rsidR="00344DD4" w:rsidRDefault="00344DD4" w:rsidP="001E1CA6">
      <w:r>
        <w:t>A</w:t>
      </w:r>
      <w:r w:rsidR="00C1224E" w:rsidRPr="00C1224E">
        <w:t>t the Tier 2a baseline survey, 47% of participants were classified as least active</w:t>
      </w:r>
      <w:r w:rsidR="00295E36">
        <w:t xml:space="preserve">. </w:t>
      </w:r>
      <w:r w:rsidR="00C1224E" w:rsidRPr="00C1224E">
        <w:t xml:space="preserve"> </w:t>
      </w:r>
      <w:r>
        <w:t xml:space="preserve">This is an important finding and is consistent with findings </w:t>
      </w:r>
      <w:r w:rsidR="00C1224E" w:rsidRPr="00C1224E">
        <w:t xml:space="preserve">from GOGA Phase 2 that </w:t>
      </w:r>
      <w:r w:rsidR="009741ED">
        <w:t>highlighted the</w:t>
      </w:r>
      <w:r w:rsidR="009741ED" w:rsidRPr="009741ED">
        <w:t xml:space="preserve"> over-reporting or misremembering </w:t>
      </w:r>
      <w:r w:rsidR="00C1224E" w:rsidRPr="00C1224E">
        <w:t xml:space="preserve">physical activity </w:t>
      </w:r>
      <w:r w:rsidR="009741ED" w:rsidRPr="009741ED">
        <w:t>levels during</w:t>
      </w:r>
      <w:r w:rsidR="00C1224E" w:rsidRPr="00C1224E">
        <w:t xml:space="preserve"> registration</w:t>
      </w:r>
      <w:r>
        <w:t xml:space="preserve">. Typically, participants over-estimate their weekly activity </w:t>
      </w:r>
      <w:r w:rsidR="006E5795">
        <w:t xml:space="preserve">when completing registration forms. </w:t>
      </w:r>
      <w:r w:rsidR="00685301">
        <w:t xml:space="preserve">When completing the </w:t>
      </w:r>
      <w:r w:rsidR="006E5795">
        <w:t xml:space="preserve">tier 2a </w:t>
      </w:r>
      <w:r w:rsidR="00685301">
        <w:t>baseline telephone survey with a researcher, more thorough questions</w:t>
      </w:r>
      <w:r w:rsidR="00F035A8">
        <w:t xml:space="preserve"> around physical activity are asked and we believe a more accurate picture of participants activity levels achieved.</w:t>
      </w:r>
      <w:r w:rsidR="00996297">
        <w:t xml:space="preserve"> </w:t>
      </w:r>
      <w:r w:rsidR="00F035A8">
        <w:t xml:space="preserve">This should be </w:t>
      </w:r>
      <w:r w:rsidR="007D2DB6">
        <w:t>considered</w:t>
      </w:r>
      <w:r w:rsidR="00F035A8">
        <w:t xml:space="preserve"> when </w:t>
      </w:r>
      <w:r w:rsidR="00996297">
        <w:t xml:space="preserve">interpreting registration data of participants starting points. </w:t>
      </w:r>
    </w:p>
    <w:p w14:paraId="6E762CCC" w14:textId="482E00A5" w:rsidR="001E1CA6" w:rsidRDefault="00F11DE9" w:rsidP="008231CA">
      <w:pPr>
        <w:pStyle w:val="Heading2"/>
      </w:pPr>
      <w:bookmarkStart w:id="11" w:name="_Toc201667674"/>
      <w:r>
        <w:lastRenderedPageBreak/>
        <w:t>Engagement</w:t>
      </w:r>
      <w:r w:rsidR="00CB7BF0">
        <w:t xml:space="preserve"> &amp; Experience</w:t>
      </w:r>
      <w:bookmarkEnd w:id="11"/>
    </w:p>
    <w:p w14:paraId="00BC52B1" w14:textId="7E9E9B72" w:rsidR="00A94E06" w:rsidRDefault="0077327C" w:rsidP="008231CA">
      <w:r>
        <w:t>GOGA</w:t>
      </w:r>
      <w:r w:rsidR="002C77D9">
        <w:t xml:space="preserve"> localities have had</w:t>
      </w:r>
      <w:r>
        <w:t xml:space="preserve"> success in </w:t>
      </w:r>
      <w:r w:rsidR="00326374">
        <w:t>attracting</w:t>
      </w:r>
      <w:r w:rsidR="00330D27">
        <w:t xml:space="preserve"> participants by </w:t>
      </w:r>
      <w:r w:rsidR="002C77D9">
        <w:t>using a</w:t>
      </w:r>
      <w:r w:rsidR="00330D27">
        <w:t xml:space="preserve"> wide range of </w:t>
      </w:r>
      <w:r w:rsidR="009A4E6F">
        <w:t xml:space="preserve">channels </w:t>
      </w:r>
      <w:r w:rsidR="00A97A83">
        <w:t xml:space="preserve">illustrated by </w:t>
      </w:r>
      <w:r w:rsidR="00326374">
        <w:t>F</w:t>
      </w:r>
      <w:r w:rsidR="00A97A83">
        <w:t>igure 2.</w:t>
      </w:r>
      <w:r w:rsidR="002E737B">
        <w:t>3</w:t>
      </w:r>
      <w:r w:rsidR="00F226C1">
        <w:t xml:space="preserve"> </w:t>
      </w:r>
      <w:r w:rsidR="00C378A8">
        <w:t>on the following page</w:t>
      </w:r>
      <w:r w:rsidR="009A4E6F">
        <w:t xml:space="preserve">. The most </w:t>
      </w:r>
      <w:r w:rsidR="00E67442">
        <w:t>common</w:t>
      </w:r>
      <w:r w:rsidR="009A4E6F">
        <w:t xml:space="preserve"> </w:t>
      </w:r>
      <w:r w:rsidR="007D3A4B">
        <w:t>path</w:t>
      </w:r>
      <w:r w:rsidR="009A4E6F">
        <w:t xml:space="preserve"> into GOGA is through word</w:t>
      </w:r>
      <w:r w:rsidR="007D3A4B">
        <w:t>-</w:t>
      </w:r>
      <w:r w:rsidR="009A4E6F">
        <w:t>of</w:t>
      </w:r>
      <w:r w:rsidR="007D3A4B">
        <w:t>-</w:t>
      </w:r>
      <w:r w:rsidR="009A4E6F">
        <w:t>mouth referral from friends or family</w:t>
      </w:r>
      <w:r w:rsidR="004F50BF">
        <w:t xml:space="preserve">, </w:t>
      </w:r>
      <w:r w:rsidR="007D3A4B" w:rsidRPr="007D3A4B">
        <w:t xml:space="preserve">reflecting </w:t>
      </w:r>
      <w:r w:rsidR="00655C6A">
        <w:t>participant’s positive experiences with the programme and the</w:t>
      </w:r>
      <w:r w:rsidR="007D3A4B" w:rsidRPr="007D3A4B">
        <w:t xml:space="preserve"> </w:t>
      </w:r>
      <w:r w:rsidR="004F50BF">
        <w:t>importance</w:t>
      </w:r>
      <w:r w:rsidR="007D3A4B" w:rsidRPr="007D3A4B">
        <w:t xml:space="preserve"> of </w:t>
      </w:r>
      <w:r w:rsidR="004F50BF">
        <w:t>this as a promotional tool.</w:t>
      </w:r>
      <w:r w:rsidR="007D3A4B">
        <w:t xml:space="preserve"> </w:t>
      </w:r>
      <w:r w:rsidR="00B22ECD">
        <w:t xml:space="preserve">This is further highlighted by </w:t>
      </w:r>
      <w:r w:rsidR="009E495A">
        <w:t>the fact that more</w:t>
      </w:r>
      <w:r w:rsidR="000A6C27">
        <w:t xml:space="preserve"> than a quarter</w:t>
      </w:r>
      <w:r w:rsidR="00A97A83">
        <w:t xml:space="preserve"> (26%, 17/65)</w:t>
      </w:r>
      <w:r w:rsidR="000A6C27">
        <w:t xml:space="preserve"> of those survey</w:t>
      </w:r>
      <w:r w:rsidR="00A97A83">
        <w:t xml:space="preserve">ed at Tier 2a reported usually taking part in GOGA activities </w:t>
      </w:r>
      <w:r w:rsidR="00796D96">
        <w:t xml:space="preserve">alongside their family.  </w:t>
      </w:r>
    </w:p>
    <w:p w14:paraId="51EB6967" w14:textId="36818F32" w:rsidR="0053316B" w:rsidRDefault="0053316B" w:rsidP="0053316B">
      <w:pPr>
        <w:pStyle w:val="IntenseQuote"/>
      </w:pPr>
      <w:r>
        <w:t>“</w:t>
      </w:r>
      <w:r w:rsidRPr="0053316B">
        <w:t>We spread the gospel whenever we're about. It's getting bigger and bigger, soon we'll need a bigger hall.</w:t>
      </w:r>
      <w:r>
        <w:t xml:space="preserve">” </w:t>
      </w:r>
      <w:r w:rsidR="005F67DE">
        <w:t xml:space="preserve">- </w:t>
      </w:r>
      <w:r w:rsidRPr="0053316B">
        <w:rPr>
          <w:b/>
          <w:bCs/>
        </w:rPr>
        <w:t>Repeat Participant</w:t>
      </w:r>
    </w:p>
    <w:p w14:paraId="0005376B" w14:textId="6BDA1D65" w:rsidR="002941E5" w:rsidRDefault="00916EE8" w:rsidP="008231CA">
      <w:r>
        <w:t xml:space="preserve">Survey data also shows that </w:t>
      </w:r>
      <w:r w:rsidR="002941E5">
        <w:t xml:space="preserve">social media </w:t>
      </w:r>
      <w:r>
        <w:t>tends to reach</w:t>
      </w:r>
      <w:r w:rsidR="005F1F34">
        <w:t xml:space="preserve"> younger age groups (average age</w:t>
      </w:r>
      <w:r w:rsidR="004F5886">
        <w:t xml:space="preserve"> </w:t>
      </w:r>
      <w:r w:rsidR="005F1F34">
        <w:t>3</w:t>
      </w:r>
      <w:r w:rsidR="009E236D">
        <w:t>0</w:t>
      </w:r>
      <w:r w:rsidR="005F1F34">
        <w:t>)</w:t>
      </w:r>
      <w:r w:rsidR="008B0067">
        <w:t xml:space="preserve"> who identified social media as the mechanism through which they became aware of GOGA. Conversely, f</w:t>
      </w:r>
      <w:r w:rsidR="005F1F34">
        <w:t xml:space="preserve">lyers or posters </w:t>
      </w:r>
      <w:r w:rsidR="009E236D">
        <w:t xml:space="preserve">particularly reach older people (average age 61). </w:t>
      </w:r>
    </w:p>
    <w:p w14:paraId="4759D994" w14:textId="0C47144D" w:rsidR="004F0AFE" w:rsidRDefault="008A06F2" w:rsidP="008231CA">
      <w:r>
        <w:t xml:space="preserve">The proportion of participants referred to </w:t>
      </w:r>
      <w:r w:rsidR="004F5886">
        <w:t xml:space="preserve">GOGA </w:t>
      </w:r>
      <w:r>
        <w:t xml:space="preserve">activity by another organisation that was supporting them </w:t>
      </w:r>
      <w:r w:rsidR="003611B2">
        <w:t>is</w:t>
      </w:r>
      <w:r w:rsidR="004F5886">
        <w:t xml:space="preserve"> 19%</w:t>
      </w:r>
      <w:r w:rsidR="003611B2">
        <w:t xml:space="preserve"> </w:t>
      </w:r>
      <w:r w:rsidR="0094303E">
        <w:t>among disabled participants</w:t>
      </w:r>
      <w:r w:rsidR="004F5886">
        <w:t xml:space="preserve"> and</w:t>
      </w:r>
      <w:r w:rsidR="0094303E">
        <w:t xml:space="preserve"> 9% </w:t>
      </w:r>
      <w:r w:rsidR="004F5886">
        <w:t>among</w:t>
      </w:r>
      <w:r w:rsidR="0094303E">
        <w:t xml:space="preserve"> non-disabled participants. This highlights the value </w:t>
      </w:r>
      <w:r w:rsidR="006701B8">
        <w:t xml:space="preserve">of developing links with other health and social care organisations for </w:t>
      </w:r>
      <w:r w:rsidR="001266AE">
        <w:t xml:space="preserve">engaging participants with disabilities or long-term health conditions.  One example of this approach in action </w:t>
      </w:r>
      <w:r w:rsidR="00B8550C">
        <w:t>is</w:t>
      </w:r>
      <w:r w:rsidR="001266AE">
        <w:t xml:space="preserve"> </w:t>
      </w:r>
      <w:r w:rsidR="008C2C1A">
        <w:t xml:space="preserve">Amber Valley’s wellbeing drop-ins where a range of community organisations come together to </w:t>
      </w:r>
      <w:r w:rsidR="00D10252">
        <w:t xml:space="preserve">engage and support individuals locally. </w:t>
      </w:r>
    </w:p>
    <w:p w14:paraId="7CA9C8B1" w14:textId="77777777" w:rsidR="00995154" w:rsidRDefault="00995154">
      <w:pPr>
        <w:rPr>
          <w:bCs/>
          <w:noProof/>
          <w:u w:val="single"/>
          <w:lang w:val="en-US"/>
        </w:rPr>
      </w:pPr>
      <w:bookmarkStart w:id="12" w:name="_Toc197542108"/>
      <w:r>
        <w:br w:type="page"/>
      </w:r>
    </w:p>
    <w:p w14:paraId="176042C9" w14:textId="06E02649" w:rsidR="00A94E06" w:rsidRDefault="00A97A83" w:rsidP="009E495A">
      <w:pPr>
        <w:pStyle w:val="FigureTitle"/>
      </w:pPr>
      <w:r>
        <w:lastRenderedPageBreak/>
        <w:t>Figure 2.</w:t>
      </w:r>
      <w:r w:rsidR="002E737B">
        <w:t>3</w:t>
      </w:r>
      <w:r>
        <w:t xml:space="preserve">: </w:t>
      </w:r>
      <w:r w:rsidR="00A94E06">
        <w:t>How did you become aware of the GOGA activit</w:t>
      </w:r>
      <w:r w:rsidR="00464285">
        <w:t>y</w:t>
      </w:r>
      <w:r w:rsidR="00A94E06">
        <w:t>?</w:t>
      </w:r>
      <w:bookmarkEnd w:id="12"/>
    </w:p>
    <w:p w14:paraId="07414E39" w14:textId="6C6B6ADB" w:rsidR="00595AF3" w:rsidRDefault="00B42A42" w:rsidP="008231CA">
      <w:r>
        <w:rPr>
          <w:noProof/>
        </w:rPr>
        <w:drawing>
          <wp:inline distT="0" distB="0" distL="0" distR="0" wp14:anchorId="5FA6D9EA" wp14:editId="29DAD134">
            <wp:extent cx="5591175" cy="3638550"/>
            <wp:effectExtent l="0" t="0" r="0" b="0"/>
            <wp:docPr id="288094941" name="Chart 1">
              <a:extLst xmlns:a="http://schemas.openxmlformats.org/drawingml/2006/main">
                <a:ext uri="{FF2B5EF4-FFF2-40B4-BE49-F238E27FC236}">
                  <a16:creationId xmlns:a16="http://schemas.microsoft.com/office/drawing/2014/main" id="{363819DC-24FB-F6E3-5074-A25A9F4C5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D83AC4" w14:textId="714DD89E" w:rsidR="00595AF3" w:rsidRDefault="00595AF3" w:rsidP="008231CA">
      <w:pPr>
        <w:rPr>
          <w:sz w:val="20"/>
          <w:szCs w:val="18"/>
        </w:rPr>
      </w:pPr>
      <w:r w:rsidRPr="00595AF3">
        <w:rPr>
          <w:sz w:val="20"/>
          <w:szCs w:val="18"/>
        </w:rPr>
        <w:t>Base: Tier 2a survey (N=65)</w:t>
      </w:r>
    </w:p>
    <w:p w14:paraId="69C76490" w14:textId="7DC4D6A6" w:rsidR="00506FED" w:rsidRDefault="3F4671F8" w:rsidP="00656A85">
      <w:r>
        <w:t>W</w:t>
      </w:r>
      <w:r w:rsidR="13D3B00E">
        <w:t>hen surveying participants on their motivations for joinin</w:t>
      </w:r>
      <w:r w:rsidR="3BBCD6E8">
        <w:t>g</w:t>
      </w:r>
      <w:r w:rsidR="436C6D35">
        <w:t xml:space="preserve"> (</w:t>
      </w:r>
      <w:r w:rsidR="26C26DA7">
        <w:t>Figure 2.</w:t>
      </w:r>
      <w:r w:rsidR="002E737B">
        <w:t>4</w:t>
      </w:r>
      <w:r w:rsidR="26C26DA7">
        <w:t>)</w:t>
      </w:r>
      <w:r w:rsidR="3BBCD6E8">
        <w:t>,</w:t>
      </w:r>
      <w:r w:rsidR="13D3B00E">
        <w:t xml:space="preserve"> the </w:t>
      </w:r>
      <w:r w:rsidR="4E03B11F">
        <w:t>most common answer was that GOGA sessions looked fun. This suggest</w:t>
      </w:r>
      <w:r w:rsidR="5F91D435">
        <w:t>s</w:t>
      </w:r>
      <w:r w:rsidR="4E03B11F">
        <w:t xml:space="preserve"> that </w:t>
      </w:r>
      <w:r w:rsidR="3F809841">
        <w:t xml:space="preserve">localities have successfully </w:t>
      </w:r>
      <w:r w:rsidR="2EA62E78">
        <w:t>identified</w:t>
      </w:r>
      <w:r w:rsidR="3F809841">
        <w:t xml:space="preserve"> activities that </w:t>
      </w:r>
      <w:r w:rsidR="2EA62E78">
        <w:t xml:space="preserve">are attractive </w:t>
      </w:r>
      <w:r w:rsidR="1AD14636">
        <w:t xml:space="preserve">and likely to engage target </w:t>
      </w:r>
      <w:r w:rsidR="2FE68B8C">
        <w:t>audiences.</w:t>
      </w:r>
      <w:r w:rsidR="2EA62E78">
        <w:t xml:space="preserve"> </w:t>
      </w:r>
      <w:r w:rsidR="0ED44720">
        <w:t>This is likely a result of the high levels of co-design</w:t>
      </w:r>
      <w:r w:rsidR="797A694E">
        <w:t xml:space="preserve"> and inclusion of community voice that </w:t>
      </w:r>
      <w:r w:rsidR="75625DDD">
        <w:t xml:space="preserve">localities have </w:t>
      </w:r>
      <w:r w:rsidR="201542F3">
        <w:t>adopted as part of the GOGA approach</w:t>
      </w:r>
      <w:r w:rsidR="797A694E">
        <w:t>.</w:t>
      </w:r>
      <w:r w:rsidR="2EA62E78">
        <w:t xml:space="preserve"> Beyond fun, a key motivation for joining GOGA is to improve physical health and become more active. </w:t>
      </w:r>
    </w:p>
    <w:p w14:paraId="09804F75" w14:textId="10EEA94D" w:rsidR="004A5887" w:rsidRDefault="00A74007" w:rsidP="00656A85">
      <w:r>
        <w:t xml:space="preserve">Social motivations </w:t>
      </w:r>
      <w:r w:rsidR="00A27DF9">
        <w:t xml:space="preserve">are less pronounced and show greater </w:t>
      </w:r>
      <w:r w:rsidR="00756CED">
        <w:t>variation</w:t>
      </w:r>
      <w:r w:rsidR="00A27DF9">
        <w:t xml:space="preserve"> between disabled and non-disabled participants.</w:t>
      </w:r>
      <w:r w:rsidR="00D068E3">
        <w:t xml:space="preserve"> </w:t>
      </w:r>
      <w:r w:rsidR="00756CED">
        <w:t>M</w:t>
      </w:r>
      <w:r w:rsidR="00D068E3">
        <w:t xml:space="preserve">eeting new people and making friends in the local area is a much stronger motivator </w:t>
      </w:r>
      <w:r w:rsidR="00516B53">
        <w:t>for disabled participants</w:t>
      </w:r>
      <w:r w:rsidR="00756CED">
        <w:t>. On the other hand,</w:t>
      </w:r>
      <w:r w:rsidR="00516B53">
        <w:t xml:space="preserve"> almost a third</w:t>
      </w:r>
      <w:r w:rsidR="00656A85">
        <w:t xml:space="preserve"> (32%) of</w:t>
      </w:r>
      <w:r w:rsidR="00516B53">
        <w:t xml:space="preserve"> non-disabled participants </w:t>
      </w:r>
      <w:r w:rsidR="00656A85">
        <w:t>joined GOGA in part because friends and family were already involved</w:t>
      </w:r>
      <w:r w:rsidR="00756CED">
        <w:t xml:space="preserve">, </w:t>
      </w:r>
      <w:r w:rsidR="006E394D">
        <w:t>(compared to</w:t>
      </w:r>
      <w:r w:rsidR="00756CED">
        <w:t xml:space="preserve"> 7% of disabled people</w:t>
      </w:r>
      <w:r w:rsidR="006E394D">
        <w:t>)</w:t>
      </w:r>
      <w:r w:rsidR="00656A85">
        <w:t xml:space="preserve">. </w:t>
      </w:r>
      <w:r w:rsidR="00C439DE">
        <w:t xml:space="preserve">The fact that a high proportion of non-disabled </w:t>
      </w:r>
      <w:r w:rsidR="00234A1E">
        <w:t>joined</w:t>
      </w:r>
      <w:r w:rsidR="00CB16AE">
        <w:t xml:space="preserve"> due to friends and family </w:t>
      </w:r>
      <w:r w:rsidR="00234A1E">
        <w:t>being involved</w:t>
      </w:r>
      <w:r w:rsidR="004A5887">
        <w:t xml:space="preserve"> appears to support the need for physical activity interventions such as GOGA which prioritises truly inclusive models with disabled and non-disabled people being ‘active together’. This is a key ingredient of the GOGA model. </w:t>
      </w:r>
    </w:p>
    <w:p w14:paraId="43B475CC" w14:textId="77777777" w:rsidR="00995154" w:rsidRDefault="00995154">
      <w:pPr>
        <w:rPr>
          <w:bCs/>
          <w:noProof/>
          <w:u w:val="single"/>
          <w:lang w:val="en-US"/>
        </w:rPr>
      </w:pPr>
      <w:bookmarkStart w:id="13" w:name="_Toc197542109"/>
      <w:r>
        <w:br w:type="page"/>
      </w:r>
    </w:p>
    <w:p w14:paraId="59B07DD9" w14:textId="422037CE" w:rsidR="00656A85" w:rsidRDefault="002E0218" w:rsidP="00756CED">
      <w:pPr>
        <w:pStyle w:val="FigureTitle"/>
      </w:pPr>
      <w:r>
        <w:lastRenderedPageBreak/>
        <w:t>Figure</w:t>
      </w:r>
      <w:r w:rsidR="00756CED">
        <w:t xml:space="preserve"> </w:t>
      </w:r>
      <w:r>
        <w:t>2.</w:t>
      </w:r>
      <w:r w:rsidR="002E737B">
        <w:t>4</w:t>
      </w:r>
      <w:r>
        <w:t xml:space="preserve">: </w:t>
      </w:r>
      <w:r w:rsidRPr="002E0218">
        <w:t>What made you want to participate in the activity?</w:t>
      </w:r>
      <w:bookmarkEnd w:id="13"/>
    </w:p>
    <w:p w14:paraId="7823CFBD" w14:textId="76ACC7C3" w:rsidR="005309CD" w:rsidRDefault="005309CD" w:rsidP="005309CD">
      <w:r>
        <w:rPr>
          <w:noProof/>
        </w:rPr>
        <w:drawing>
          <wp:inline distT="0" distB="0" distL="0" distR="0" wp14:anchorId="5D787C19" wp14:editId="542D184E">
            <wp:extent cx="5476875" cy="5505450"/>
            <wp:effectExtent l="0" t="0" r="0" b="0"/>
            <wp:docPr id="495347020" name="Chart 1">
              <a:extLst xmlns:a="http://schemas.openxmlformats.org/drawingml/2006/main">
                <a:ext uri="{FF2B5EF4-FFF2-40B4-BE49-F238E27FC236}">
                  <a16:creationId xmlns:a16="http://schemas.microsoft.com/office/drawing/2014/main" id="{A33FD667-EB8A-448C-3873-713227D0C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DEDEE9" w14:textId="73EEB97B" w:rsidR="00B93608" w:rsidRPr="00656A85" w:rsidRDefault="00656A85" w:rsidP="008231CA">
      <w:pPr>
        <w:rPr>
          <w:sz w:val="20"/>
          <w:szCs w:val="18"/>
        </w:rPr>
      </w:pPr>
      <w:r w:rsidRPr="00656A85">
        <w:rPr>
          <w:sz w:val="20"/>
          <w:szCs w:val="18"/>
        </w:rPr>
        <w:t>Base: Tier 2a survey</w:t>
      </w:r>
    </w:p>
    <w:p w14:paraId="43A579BC" w14:textId="7BFAFB96" w:rsidR="00656A85" w:rsidRDefault="008B38F5" w:rsidP="008231CA">
      <w:r w:rsidRPr="008B38F5">
        <w:t>Interestingly, six months after their baseline interviews, participants’ perceptions of GOGA sessions shifted</w:t>
      </w:r>
      <w:r w:rsidR="000F3F92">
        <w:t xml:space="preserve"> </w:t>
      </w:r>
      <w:r w:rsidRPr="008B38F5">
        <w:t xml:space="preserve">from an initial emphasis on physical health benefits to a greater appreciation for the mental health </w:t>
      </w:r>
      <w:r>
        <w:t xml:space="preserve">benefits </w:t>
      </w:r>
      <w:r w:rsidRPr="008B38F5">
        <w:t>and social connections gained through participation</w:t>
      </w:r>
      <w:r>
        <w:t xml:space="preserve"> (Figure 2.</w:t>
      </w:r>
      <w:r w:rsidR="002E737B">
        <w:t>5</w:t>
      </w:r>
      <w:r>
        <w:t>)</w:t>
      </w:r>
      <w:r w:rsidRPr="008B38F5">
        <w:t xml:space="preserve">. </w:t>
      </w:r>
      <w:r w:rsidR="00C0776A">
        <w:t xml:space="preserve">Many </w:t>
      </w:r>
      <w:r w:rsidR="00A20621">
        <w:t>GOGA project</w:t>
      </w:r>
      <w:r w:rsidR="00A565F3">
        <w:t>s</w:t>
      </w:r>
      <w:r w:rsidR="00A20621">
        <w:t xml:space="preserve"> seek to maximise the opportunities for social connection, e.g., by offering tea and cake or </w:t>
      </w:r>
      <w:r w:rsidR="00A565F3">
        <w:t>building in</w:t>
      </w:r>
      <w:r w:rsidR="00187F45">
        <w:t xml:space="preserve"> time to socialise when booking venues for the activities. Wh</w:t>
      </w:r>
      <w:r w:rsidRPr="008B38F5">
        <w:t xml:space="preserve">ile physical activity may draw people in, it’s the sense of community and </w:t>
      </w:r>
      <w:r w:rsidR="00C0776A">
        <w:t xml:space="preserve">improvements in </w:t>
      </w:r>
      <w:r w:rsidR="001B4CCC">
        <w:t>mental</w:t>
      </w:r>
      <w:r w:rsidRPr="008B38F5">
        <w:t xml:space="preserve"> wellbeing that encourages them to stay.</w:t>
      </w:r>
      <w:r w:rsidR="00C0776A">
        <w:t xml:space="preserve"> </w:t>
      </w:r>
    </w:p>
    <w:p w14:paraId="2852F88E" w14:textId="77777777" w:rsidR="00BE2EEA" w:rsidRDefault="00BE2EEA" w:rsidP="008231CA"/>
    <w:p w14:paraId="7ED48BFB" w14:textId="77777777" w:rsidR="00BE2EEA" w:rsidRDefault="00BE2EEA" w:rsidP="008231CA"/>
    <w:p w14:paraId="1DD23985" w14:textId="77777777" w:rsidR="00BE2EEA" w:rsidRDefault="00BE2EEA" w:rsidP="008231CA"/>
    <w:p w14:paraId="1EA0CABD" w14:textId="77777777" w:rsidR="003D2C37" w:rsidRDefault="003D2C37" w:rsidP="005713A4">
      <w:pPr>
        <w:pStyle w:val="FigureTitle"/>
      </w:pPr>
      <w:bookmarkStart w:id="14" w:name="_Toc197542110"/>
    </w:p>
    <w:p w14:paraId="1DBF63A8" w14:textId="13E48733" w:rsidR="00656A85" w:rsidRDefault="005713A4" w:rsidP="005713A4">
      <w:pPr>
        <w:pStyle w:val="FigureTitle"/>
      </w:pPr>
      <w:r>
        <w:lastRenderedPageBreak/>
        <w:t>Figure 2.</w:t>
      </w:r>
      <w:r w:rsidR="002E737B">
        <w:t>5</w:t>
      </w:r>
      <w:r>
        <w:t xml:space="preserve">: </w:t>
      </w:r>
      <w:r w:rsidRPr="005713A4">
        <w:t>What do you like best about the activity you are taking part in?</w:t>
      </w:r>
      <w:bookmarkEnd w:id="14"/>
    </w:p>
    <w:p w14:paraId="1E8F2498" w14:textId="3448FF80" w:rsidR="00656A85" w:rsidRDefault="008B38F5" w:rsidP="008231CA">
      <w:r>
        <w:rPr>
          <w:noProof/>
        </w:rPr>
        <w:drawing>
          <wp:inline distT="0" distB="0" distL="0" distR="0" wp14:anchorId="6F7EA3D8" wp14:editId="45B5985E">
            <wp:extent cx="5549900" cy="3870960"/>
            <wp:effectExtent l="0" t="0" r="0" b="0"/>
            <wp:docPr id="39616245" name="Chart 1">
              <a:extLst xmlns:a="http://schemas.openxmlformats.org/drawingml/2006/main">
                <a:ext uri="{FF2B5EF4-FFF2-40B4-BE49-F238E27FC236}">
                  <a16:creationId xmlns:a16="http://schemas.microsoft.com/office/drawing/2014/main" id="{DE1D0D78-5C85-BD41-53AB-6BEFD6BAA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EC887F" w14:textId="0A96281B" w:rsidR="00656A85" w:rsidRPr="00193EFA" w:rsidRDefault="005713A4" w:rsidP="008231CA">
      <w:pPr>
        <w:rPr>
          <w:sz w:val="20"/>
          <w:szCs w:val="18"/>
        </w:rPr>
      </w:pPr>
      <w:r w:rsidRPr="00193EFA">
        <w:rPr>
          <w:sz w:val="20"/>
          <w:szCs w:val="18"/>
        </w:rPr>
        <w:t>Base: Tier 2b survey (N=26)</w:t>
      </w:r>
    </w:p>
    <w:p w14:paraId="4338D7EC" w14:textId="0F1A2DC9" w:rsidR="009B19DB" w:rsidRDefault="00775FF6" w:rsidP="00CE52DD">
      <w:r>
        <w:t>Survey data also</w:t>
      </w:r>
      <w:r w:rsidR="005D4894">
        <w:t xml:space="preserve"> </w:t>
      </w:r>
      <w:r w:rsidR="00121937">
        <w:t>demonstrates the continued effectiveness of the GOGA approach</w:t>
      </w:r>
      <w:r w:rsidR="001A4854">
        <w:t xml:space="preserve"> for delivering inclusive physical activity</w:t>
      </w:r>
      <w:r w:rsidR="00121937">
        <w:t xml:space="preserve">. </w:t>
      </w:r>
      <w:r w:rsidR="00A5243B">
        <w:t>All surveyed participants found the sessions</w:t>
      </w:r>
      <w:r w:rsidR="001A4854">
        <w:t xml:space="preserve"> fun,</w:t>
      </w:r>
      <w:r w:rsidR="00A5243B">
        <w:t xml:space="preserve"> welcoming</w:t>
      </w:r>
      <w:r w:rsidR="00CE52DD">
        <w:t xml:space="preserve">, </w:t>
      </w:r>
      <w:r w:rsidR="00A5243B">
        <w:t>reassuring and inclusive</w:t>
      </w:r>
      <w:r w:rsidR="00977E37">
        <w:t xml:space="preserve"> for</w:t>
      </w:r>
      <w:r w:rsidR="00CE52DD">
        <w:t xml:space="preserve"> </w:t>
      </w:r>
      <w:r w:rsidR="00CE52DD" w:rsidRPr="009B19DB">
        <w:t>disabled and non-disabled people to take part together</w:t>
      </w:r>
      <w:r w:rsidR="00A5243B">
        <w:t xml:space="preserve">. </w:t>
      </w:r>
    </w:p>
    <w:p w14:paraId="15C7F2B3" w14:textId="5307DF0A" w:rsidR="00EE1AB8" w:rsidRDefault="00FA65F9" w:rsidP="00EE1AB8">
      <w:pPr>
        <w:pStyle w:val="IntenseQuote"/>
      </w:pPr>
      <w:r>
        <w:t>“</w:t>
      </w:r>
      <w:r w:rsidR="00EE1AB8" w:rsidRPr="0025666D">
        <w:t xml:space="preserve">I really enjoyed the class, I was a bit nervous </w:t>
      </w:r>
      <w:r w:rsidR="00D416BC">
        <w:t>i</w:t>
      </w:r>
      <w:r w:rsidR="00EE1AB8" w:rsidRPr="0025666D">
        <w:t>n my first one</w:t>
      </w:r>
      <w:r w:rsidR="00D416BC">
        <w:t>,</w:t>
      </w:r>
      <w:r w:rsidR="00EE1AB8" w:rsidRPr="0025666D">
        <w:t xml:space="preserve"> but they were so welcoming. It's hard when you're a single mum, and don't get out of the house much but I take my little boy as well and he loves it.</w:t>
      </w:r>
      <w:r>
        <w:t xml:space="preserve">” </w:t>
      </w:r>
      <w:r w:rsidR="008E6CE8">
        <w:t xml:space="preserve">- </w:t>
      </w:r>
      <w:r w:rsidR="008E6CE8" w:rsidRPr="005768E9">
        <w:rPr>
          <w:b/>
          <w:bCs/>
        </w:rPr>
        <w:t>Non-disabled</w:t>
      </w:r>
      <w:r w:rsidR="008E6CE8">
        <w:t xml:space="preserve"> </w:t>
      </w:r>
      <w:r w:rsidRPr="00FA65F9">
        <w:rPr>
          <w:b/>
          <w:bCs/>
        </w:rPr>
        <w:t>Participant</w:t>
      </w:r>
      <w:r w:rsidR="00EE1AB8">
        <w:t xml:space="preserve"> </w:t>
      </w:r>
    </w:p>
    <w:p w14:paraId="6A698B86" w14:textId="3BFCF08A" w:rsidR="005F412F" w:rsidRDefault="00216A2C" w:rsidP="005F412F">
      <w:r>
        <w:t xml:space="preserve">One important contributing factor to this was that </w:t>
      </w:r>
      <w:r w:rsidR="00D5037E">
        <w:t xml:space="preserve">all participants felt listened to. </w:t>
      </w:r>
      <w:r w:rsidR="00FA65F9">
        <w:t>S</w:t>
      </w:r>
      <w:r w:rsidR="005F412F">
        <w:t xml:space="preserve">everal participants noted how their </w:t>
      </w:r>
      <w:r w:rsidR="00C60059">
        <w:t xml:space="preserve">support needs were acknowledged at the start of their involvement </w:t>
      </w:r>
      <w:r w:rsidR="004B3847">
        <w:t>with GOGA</w:t>
      </w:r>
      <w:r w:rsidR="00F4300C">
        <w:t>, with session being</w:t>
      </w:r>
      <w:r w:rsidR="00C60059">
        <w:t xml:space="preserve"> tailored </w:t>
      </w:r>
      <w:r w:rsidR="004B3847">
        <w:t xml:space="preserve">accordingly on an individual basis. </w:t>
      </w:r>
      <w:r w:rsidR="00861A4F" w:rsidRPr="00861A4F">
        <w:t xml:space="preserve">While </w:t>
      </w:r>
      <w:proofErr w:type="gramStart"/>
      <w:r w:rsidR="00861A4F" w:rsidRPr="00861A4F">
        <w:t>the majority of</w:t>
      </w:r>
      <w:proofErr w:type="gramEnd"/>
      <w:r w:rsidR="00861A4F" w:rsidRPr="00861A4F">
        <w:t xml:space="preserve"> participants felt their individual needs were supported, a few survey respondents noted that some GOGA activities were less suited to individuals with specific challenges. One participant mentioned that the group size was too large for someone with ADHD and autism. Others felt that activities could be more physically challenging, but there was a</w:t>
      </w:r>
      <w:r w:rsidR="009D55D8">
        <w:t>ppreciation</w:t>
      </w:r>
      <w:r w:rsidR="00861A4F" w:rsidRPr="00861A4F">
        <w:t xml:space="preserve"> that the intensity was intentionally set to ensure </w:t>
      </w:r>
      <w:r w:rsidR="00911AA4">
        <w:t xml:space="preserve">that everyone could </w:t>
      </w:r>
      <w:r w:rsidR="00E34E1D">
        <w:t>take part.</w:t>
      </w:r>
    </w:p>
    <w:p w14:paraId="3FBEBBD8" w14:textId="7894EDB5" w:rsidR="00F4300C" w:rsidRDefault="00E34E1D" w:rsidP="00F4300C">
      <w:pPr>
        <w:pStyle w:val="IntenseQuote"/>
      </w:pPr>
      <w:r>
        <w:lastRenderedPageBreak/>
        <w:t>“</w:t>
      </w:r>
      <w:r w:rsidR="00F4300C" w:rsidRPr="00D06862">
        <w:t xml:space="preserve">When we first </w:t>
      </w:r>
      <w:proofErr w:type="gramStart"/>
      <w:r w:rsidR="00F4300C" w:rsidRPr="00D06862">
        <w:t>start</w:t>
      </w:r>
      <w:proofErr w:type="gramEnd"/>
      <w:r w:rsidR="00F4300C" w:rsidRPr="00D06862">
        <w:t xml:space="preserve"> we do a questionnaire to raise any health issues, we are then prompted throughout the class that if our blood pressure is high 'don't do this', or if your if back aches, 'stand by the wall' etc.</w:t>
      </w:r>
      <w:r w:rsidR="00F4300C">
        <w:t xml:space="preserve"> </w:t>
      </w:r>
      <w:r w:rsidR="005768E9">
        <w:t>“-</w:t>
      </w:r>
      <w:r w:rsidR="00D42FB9" w:rsidRPr="005768E9">
        <w:rPr>
          <w:b/>
          <w:bCs/>
        </w:rPr>
        <w:t xml:space="preserve"> Disabled</w:t>
      </w:r>
      <w:r>
        <w:t xml:space="preserve"> </w:t>
      </w:r>
      <w:r w:rsidRPr="00E34E1D">
        <w:rPr>
          <w:b/>
          <w:bCs/>
        </w:rPr>
        <w:t>Participant</w:t>
      </w:r>
    </w:p>
    <w:p w14:paraId="13391B53" w14:textId="1C5D043E" w:rsidR="00F4300C" w:rsidRPr="006513F2" w:rsidRDefault="00E34E1D" w:rsidP="00F4300C">
      <w:pPr>
        <w:pStyle w:val="IntenseQuote"/>
      </w:pPr>
      <w:r>
        <w:t>“</w:t>
      </w:r>
      <w:r w:rsidR="00F4300C" w:rsidRPr="006513F2">
        <w:t>I was impressed with our instructor, she in particular because of my limitations, looks out for me all the time, she makes sure my individual needs are met, can't praise her enough.</w:t>
      </w:r>
      <w:r>
        <w:t xml:space="preserve">” </w:t>
      </w:r>
      <w:r w:rsidR="004D0FA9">
        <w:rPr>
          <w:b/>
          <w:bCs/>
        </w:rPr>
        <w:t>- Disabled P</w:t>
      </w:r>
      <w:r w:rsidRPr="00E34E1D">
        <w:rPr>
          <w:b/>
          <w:bCs/>
        </w:rPr>
        <w:t>articipant</w:t>
      </w:r>
    </w:p>
    <w:p w14:paraId="1EEDA208" w14:textId="69237325" w:rsidR="00F4300C" w:rsidRDefault="00210E11" w:rsidP="00CE52DD">
      <w:r>
        <w:t>One survey respondent</w:t>
      </w:r>
      <w:r w:rsidR="00F870C6">
        <w:t xml:space="preserve"> and several </w:t>
      </w:r>
      <w:r w:rsidR="00C04A7B">
        <w:t>repeat participants</w:t>
      </w:r>
      <w:r>
        <w:t xml:space="preserve"> also noted how participants were actively involved in shaping their sessions</w:t>
      </w:r>
      <w:r w:rsidR="002F5FAB">
        <w:t xml:space="preserve">, exemplifying </w:t>
      </w:r>
      <w:r w:rsidR="006B1629">
        <w:t>GOGA</w:t>
      </w:r>
      <w:r w:rsidR="00647B7A">
        <w:t xml:space="preserve"> emphasis on </w:t>
      </w:r>
      <w:r w:rsidR="00D34CBB">
        <w:t>having</w:t>
      </w:r>
      <w:r w:rsidR="00647B7A">
        <w:t xml:space="preserve"> voices of </w:t>
      </w:r>
      <w:r w:rsidR="005768E9">
        <w:t>participants</w:t>
      </w:r>
      <w:r w:rsidR="00647B7A">
        <w:t xml:space="preserve"> heard. </w:t>
      </w:r>
    </w:p>
    <w:p w14:paraId="2E3FFA31" w14:textId="45A061E0" w:rsidR="00705AF3" w:rsidRDefault="00D34CBB" w:rsidP="00705AF3">
      <w:pPr>
        <w:pStyle w:val="IntenseQuote"/>
      </w:pPr>
      <w:r>
        <w:t>“</w:t>
      </w:r>
      <w:r w:rsidR="00705AF3" w:rsidRPr="00AB3016">
        <w:t>At the end of the session, the young lad that was doing it asked what we thought of it, and if they should add any other activities and everyone agreed to that. I thought it was a good idea to have a variety of things to do.</w:t>
      </w:r>
      <w:r>
        <w:t xml:space="preserve">” </w:t>
      </w:r>
      <w:r w:rsidR="007F2554">
        <w:rPr>
          <w:b/>
          <w:bCs/>
        </w:rPr>
        <w:t>- Non-disabled P</w:t>
      </w:r>
      <w:r w:rsidRPr="00D34CBB">
        <w:rPr>
          <w:b/>
          <w:bCs/>
        </w:rPr>
        <w:t>articipant</w:t>
      </w:r>
    </w:p>
    <w:p w14:paraId="359E8E83" w14:textId="77D800FF" w:rsidR="005F412F" w:rsidRDefault="00D34CBB" w:rsidP="005F412F">
      <w:r>
        <w:t>In</w:t>
      </w:r>
      <w:r w:rsidR="0000478A" w:rsidRPr="0000478A">
        <w:t>structors and session leaders play a crucial role</w:t>
      </w:r>
      <w:r>
        <w:t xml:space="preserve"> </w:t>
      </w:r>
      <w:r w:rsidR="00062EE3">
        <w:t>in bringing the GOGA approach to life</w:t>
      </w:r>
      <w:r w:rsidR="0000478A" w:rsidRPr="0000478A">
        <w:t>, with their ability to adapt to both the group and individual needs being key to creating inclusive sessions.</w:t>
      </w:r>
      <w:r w:rsidR="00DB3EEA">
        <w:t xml:space="preserve"> Furthermore, l</w:t>
      </w:r>
      <w:r w:rsidR="006F4FBE">
        <w:t xml:space="preserve">ocality stakeholders noted how instructors that </w:t>
      </w:r>
      <w:r w:rsidR="00655C96">
        <w:t xml:space="preserve">understand the GOGA approach and </w:t>
      </w:r>
      <w:r w:rsidR="005768E9">
        <w:t>can</w:t>
      </w:r>
      <w:r w:rsidR="00655C96">
        <w:t xml:space="preserve"> meaningfully connect with participants </w:t>
      </w:r>
      <w:r w:rsidR="006B1D20">
        <w:t>are a</w:t>
      </w:r>
      <w:r w:rsidR="00B57FBC">
        <w:t xml:space="preserve">n </w:t>
      </w:r>
      <w:r w:rsidR="006B1D20">
        <w:t xml:space="preserve">important factor for keeping participants engaged. </w:t>
      </w:r>
      <w:r w:rsidR="006C305C">
        <w:t xml:space="preserve">In some </w:t>
      </w:r>
      <w:r w:rsidR="005768E9">
        <w:t>cases,</w:t>
      </w:r>
      <w:r w:rsidR="006C305C">
        <w:t xml:space="preserve"> the connections instructors make </w:t>
      </w:r>
      <w:r w:rsidR="00B57FBC">
        <w:t>can amplify the impacts of the GOGA sessions, as illustrated by the quote below.</w:t>
      </w:r>
    </w:p>
    <w:p w14:paraId="7C7F08B7" w14:textId="250CB687" w:rsidR="00685EB2" w:rsidRDefault="00062EE3" w:rsidP="00685EB2">
      <w:pPr>
        <w:pStyle w:val="IntenseQuote"/>
      </w:pPr>
      <w:r>
        <w:t>“</w:t>
      </w:r>
      <w:r w:rsidR="00685EB2" w:rsidRPr="000746A3">
        <w:t>The guy that runs the walking football also runs pickleball, and because of that, I've also joined pickle ball sessions too with my wife.</w:t>
      </w:r>
      <w:r>
        <w:t>”</w:t>
      </w:r>
      <w:r w:rsidR="00CF4540" w:rsidRPr="00CF4540">
        <w:rPr>
          <w:b/>
          <w:bCs/>
        </w:rPr>
        <w:t xml:space="preserve"> </w:t>
      </w:r>
      <w:r w:rsidR="00CF4540">
        <w:rPr>
          <w:b/>
          <w:bCs/>
        </w:rPr>
        <w:t>- Non-disabled</w:t>
      </w:r>
      <w:r>
        <w:t xml:space="preserve"> </w:t>
      </w:r>
      <w:r w:rsidRPr="00062EE3">
        <w:rPr>
          <w:b/>
          <w:bCs/>
        </w:rPr>
        <w:t>Participant</w:t>
      </w:r>
    </w:p>
    <w:p w14:paraId="3AF110BE" w14:textId="60EC443B" w:rsidR="00AB3016" w:rsidRDefault="0088161F" w:rsidP="00C051F0">
      <w:r>
        <w:br w:type="page"/>
      </w:r>
    </w:p>
    <w:p w14:paraId="31B04F46" w14:textId="77777777" w:rsidR="00386488" w:rsidRDefault="00386488" w:rsidP="00386488">
      <w:pPr>
        <w:pStyle w:val="Summaryheading"/>
      </w:pPr>
      <w:r>
        <w:lastRenderedPageBreak/>
        <w:t xml:space="preserve">Key Learning </w:t>
      </w:r>
    </w:p>
    <w:tbl>
      <w:tblPr>
        <w:tblStyle w:val="TableGrid"/>
        <w:tblW w:w="0" w:type="auto"/>
        <w:tblLook w:val="04A0" w:firstRow="1" w:lastRow="0" w:firstColumn="1" w:lastColumn="0" w:noHBand="0" w:noVBand="1"/>
      </w:tblPr>
      <w:tblGrid>
        <w:gridCol w:w="9016"/>
      </w:tblGrid>
      <w:tr w:rsidR="00284B4E" w14:paraId="25A19314" w14:textId="77777777" w:rsidTr="00284B4E">
        <w:tc>
          <w:tcPr>
            <w:tcW w:w="9016" w:type="dxa"/>
            <w:tcBorders>
              <w:top w:val="nil"/>
              <w:left w:val="nil"/>
              <w:bottom w:val="nil"/>
              <w:right w:val="nil"/>
            </w:tcBorders>
            <w:shd w:val="clear" w:color="auto" w:fill="EEF6F0"/>
          </w:tcPr>
          <w:p w14:paraId="2979E6D3" w14:textId="77777777" w:rsidR="00284B4E" w:rsidRDefault="00284B4E" w:rsidP="00284B4E">
            <w:pPr>
              <w:pStyle w:val="Summarybox"/>
              <w:ind w:left="720"/>
            </w:pPr>
          </w:p>
          <w:p w14:paraId="6BDCAF4A" w14:textId="5D588F2F" w:rsidR="00284B4E" w:rsidRDefault="00284B4E" w:rsidP="007B0F8F">
            <w:pPr>
              <w:pStyle w:val="Summarybox"/>
              <w:numPr>
                <w:ilvl w:val="0"/>
                <w:numId w:val="12"/>
              </w:numPr>
            </w:pPr>
            <w:r w:rsidRPr="000D1A40">
              <w:t xml:space="preserve">Effective engagement approaches rely on trusted voices </w:t>
            </w:r>
            <w:r>
              <w:t xml:space="preserve">and </w:t>
            </w:r>
            <w:r w:rsidRPr="000D1A40">
              <w:t xml:space="preserve">tailoring promotional activities and channels to the preferences of target audiences. </w:t>
            </w:r>
          </w:p>
          <w:p w14:paraId="0C3D88D2" w14:textId="77777777" w:rsidR="00284B4E" w:rsidRDefault="00284B4E" w:rsidP="00284B4E">
            <w:pPr>
              <w:pStyle w:val="Summarybox"/>
            </w:pPr>
          </w:p>
          <w:p w14:paraId="2FB69929" w14:textId="391078F6" w:rsidR="00284B4E" w:rsidRDefault="00284B4E" w:rsidP="007B0F8F">
            <w:pPr>
              <w:pStyle w:val="Summarybox"/>
              <w:numPr>
                <w:ilvl w:val="0"/>
                <w:numId w:val="12"/>
              </w:numPr>
              <w:tabs>
                <w:tab w:val="left" w:pos="2565"/>
              </w:tabs>
            </w:pPr>
            <w:r w:rsidRPr="00991C1A">
              <w:t xml:space="preserve">Designing </w:t>
            </w:r>
            <w:r>
              <w:t>activities that are fun and promote social interaction is important for</w:t>
            </w:r>
            <w:r w:rsidRPr="00991C1A">
              <w:t xml:space="preserve"> </w:t>
            </w:r>
            <w:r>
              <w:t xml:space="preserve">engaging with </w:t>
            </w:r>
            <w:r w:rsidR="009214EA">
              <w:t xml:space="preserve">the </w:t>
            </w:r>
            <w:r>
              <w:t>least active groups</w:t>
            </w:r>
            <w:r w:rsidRPr="00991C1A">
              <w:t xml:space="preserve">, with social </w:t>
            </w:r>
            <w:r>
              <w:t>interaction</w:t>
            </w:r>
            <w:r w:rsidRPr="00991C1A">
              <w:t xml:space="preserve"> </w:t>
            </w:r>
            <w:r>
              <w:t>and activities that provide opportunities to meet new people and make friends being</w:t>
            </w:r>
            <w:r w:rsidRPr="00991C1A">
              <w:t xml:space="preserve"> </w:t>
            </w:r>
            <w:r>
              <w:t>particularly important for</w:t>
            </w:r>
            <w:r w:rsidRPr="00991C1A">
              <w:t xml:space="preserve"> </w:t>
            </w:r>
            <w:r>
              <w:t xml:space="preserve">engaging </w:t>
            </w:r>
            <w:r w:rsidRPr="00991C1A">
              <w:t>disabled people.</w:t>
            </w:r>
          </w:p>
          <w:p w14:paraId="0B1E8E91" w14:textId="77777777" w:rsidR="00284B4E" w:rsidRDefault="00284B4E" w:rsidP="00284B4E">
            <w:pPr>
              <w:pStyle w:val="Summarybox"/>
              <w:tabs>
                <w:tab w:val="left" w:pos="2565"/>
              </w:tabs>
            </w:pPr>
          </w:p>
          <w:p w14:paraId="2E500DE5" w14:textId="77777777" w:rsidR="00284B4E" w:rsidRDefault="00284B4E" w:rsidP="007B0F8F">
            <w:pPr>
              <w:pStyle w:val="Summarybox"/>
              <w:numPr>
                <w:ilvl w:val="0"/>
                <w:numId w:val="12"/>
              </w:numPr>
              <w:tabs>
                <w:tab w:val="left" w:pos="2565"/>
              </w:tabs>
            </w:pPr>
            <w:r w:rsidRPr="005B4B60">
              <w:t>Co-designing sessions and actively listening to participant feedback helps ensure activities are inclusive, responsive, and better suited to individual needs.</w:t>
            </w:r>
          </w:p>
          <w:p w14:paraId="5031CD07" w14:textId="77777777" w:rsidR="00284B4E" w:rsidRDefault="00284B4E" w:rsidP="00284B4E">
            <w:pPr>
              <w:pStyle w:val="Summarybox"/>
              <w:tabs>
                <w:tab w:val="left" w:pos="2565"/>
              </w:tabs>
            </w:pPr>
          </w:p>
          <w:p w14:paraId="3D3925D8" w14:textId="77777777" w:rsidR="00284B4E" w:rsidRDefault="00284B4E" w:rsidP="007B0F8F">
            <w:pPr>
              <w:pStyle w:val="Summarybox"/>
              <w:numPr>
                <w:ilvl w:val="0"/>
                <w:numId w:val="12"/>
              </w:numPr>
              <w:shd w:val="clear" w:color="auto" w:fill="auto"/>
            </w:pPr>
            <w:r w:rsidRPr="00313DCB">
              <w:t>Deliverers who embody GOGA’s inclusive values and adapt to participant needs are vital to creating welcoming environments and sustaining engagement.</w:t>
            </w:r>
          </w:p>
          <w:p w14:paraId="46E04AC7" w14:textId="21936049" w:rsidR="00284B4E" w:rsidRDefault="00284B4E" w:rsidP="00284B4E">
            <w:pPr>
              <w:pStyle w:val="Summarybox"/>
              <w:shd w:val="clear" w:color="auto" w:fill="auto"/>
            </w:pPr>
          </w:p>
        </w:tc>
      </w:tr>
    </w:tbl>
    <w:p w14:paraId="4A507AF7" w14:textId="7EF8F6BF" w:rsidR="0020612C" w:rsidRDefault="00803BAB" w:rsidP="00357790">
      <w:pPr>
        <w:pStyle w:val="Heading1"/>
      </w:pPr>
      <w:bookmarkStart w:id="15" w:name="_Toc201667675"/>
      <w:r>
        <w:lastRenderedPageBreak/>
        <w:t>GOGA Impact</w:t>
      </w:r>
      <w:bookmarkEnd w:id="15"/>
    </w:p>
    <w:p w14:paraId="0C8A3A4A" w14:textId="69B465BB" w:rsidR="002C0DB4" w:rsidRDefault="00A87526" w:rsidP="002C0DB4">
      <w:r>
        <w:t>This sectio</w:t>
      </w:r>
      <w:r w:rsidR="001A284A">
        <w:t>n summarise</w:t>
      </w:r>
      <w:r w:rsidR="00F94DCD">
        <w:t xml:space="preserve">s the </w:t>
      </w:r>
      <w:r w:rsidR="00E23789">
        <w:t>main outputs and outcomes of</w:t>
      </w:r>
      <w:r w:rsidR="00F94DCD">
        <w:t xml:space="preserve"> GOGA delivery across 2024/25 to provide a summative assessment of the programme</w:t>
      </w:r>
      <w:r w:rsidR="00E23789">
        <w:t xml:space="preserve">’s impacts. </w:t>
      </w:r>
      <w:r w:rsidR="00937DCC">
        <w:t>It draws on the available data to</w:t>
      </w:r>
      <w:r w:rsidR="00513927">
        <w:t xml:space="preserve"> </w:t>
      </w:r>
      <w:r w:rsidR="000878F4">
        <w:t xml:space="preserve">illustrate the main impacts alongside the practice that enabled the outcomes to </w:t>
      </w:r>
      <w:r w:rsidR="00627BD8">
        <w:t xml:space="preserve">be achieved. </w:t>
      </w:r>
    </w:p>
    <w:p w14:paraId="6FD462F0" w14:textId="7EF2D105" w:rsidR="00A87526" w:rsidRDefault="00A87526" w:rsidP="00A87526">
      <w:r>
        <w:t>The</w:t>
      </w:r>
      <w:r w:rsidR="00627BD8">
        <w:t xml:space="preserve"> </w:t>
      </w:r>
      <w:r>
        <w:t xml:space="preserve">outcome and impact </w:t>
      </w:r>
      <w:r w:rsidR="00627BD8">
        <w:t>areas of interest discussed in this section include</w:t>
      </w:r>
      <w:r>
        <w:t>:</w:t>
      </w:r>
    </w:p>
    <w:p w14:paraId="41E4973D" w14:textId="77777777" w:rsidR="00A87526" w:rsidRDefault="00A87526" w:rsidP="007B0F8F">
      <w:pPr>
        <w:pStyle w:val="ListParagraph"/>
        <w:numPr>
          <w:ilvl w:val="0"/>
          <w:numId w:val="8"/>
        </w:numPr>
      </w:pPr>
      <w:r>
        <w:t>Increasing the physical activity levels of participants</w:t>
      </w:r>
    </w:p>
    <w:p w14:paraId="798AC7EA" w14:textId="77777777" w:rsidR="00A87526" w:rsidRDefault="00A87526" w:rsidP="007B0F8F">
      <w:pPr>
        <w:pStyle w:val="ListParagraph"/>
        <w:numPr>
          <w:ilvl w:val="0"/>
          <w:numId w:val="8"/>
        </w:numPr>
      </w:pPr>
      <w:r>
        <w:t>Reducing inactivity levels amongst participants</w:t>
      </w:r>
    </w:p>
    <w:p w14:paraId="5C244428" w14:textId="77777777" w:rsidR="00A87526" w:rsidRPr="00E76E7F" w:rsidRDefault="00A87526" w:rsidP="007B0F8F">
      <w:pPr>
        <w:pStyle w:val="ListParagraph"/>
        <w:numPr>
          <w:ilvl w:val="0"/>
          <w:numId w:val="8"/>
        </w:numPr>
      </w:pPr>
      <w:r>
        <w:t>Enabling p</w:t>
      </w:r>
      <w:r w:rsidRPr="00E76E7F">
        <w:t xml:space="preserve">reviously inactive individuals </w:t>
      </w:r>
      <w:r>
        <w:t xml:space="preserve">to </w:t>
      </w:r>
      <w:r w:rsidRPr="00E76E7F">
        <w:t xml:space="preserve">remain active </w:t>
      </w:r>
    </w:p>
    <w:p w14:paraId="76579EF3" w14:textId="1AE291F3" w:rsidR="00A87526" w:rsidRPr="00E76E7F" w:rsidRDefault="00B93890" w:rsidP="007B0F8F">
      <w:pPr>
        <w:pStyle w:val="ListParagraph"/>
        <w:numPr>
          <w:ilvl w:val="0"/>
          <w:numId w:val="8"/>
        </w:numPr>
      </w:pPr>
      <w:r>
        <w:t>I</w:t>
      </w:r>
      <w:r w:rsidR="00A87526" w:rsidRPr="00E76E7F">
        <w:t>mproved physical and mental wellbeing</w:t>
      </w:r>
      <w:r>
        <w:t xml:space="preserve"> of participants</w:t>
      </w:r>
    </w:p>
    <w:p w14:paraId="1A79CA1D" w14:textId="77777777" w:rsidR="00A87526" w:rsidRPr="00E76E7F" w:rsidRDefault="00A87526" w:rsidP="007B0F8F">
      <w:pPr>
        <w:pStyle w:val="ListParagraph"/>
        <w:numPr>
          <w:ilvl w:val="0"/>
          <w:numId w:val="8"/>
        </w:numPr>
      </w:pPr>
      <w:r w:rsidRPr="00E76E7F">
        <w:t>People feel more engaged in their local community</w:t>
      </w:r>
    </w:p>
    <w:p w14:paraId="63CDA37B" w14:textId="77777777" w:rsidR="00A87526" w:rsidRDefault="00A87526" w:rsidP="007B0F8F">
      <w:pPr>
        <w:pStyle w:val="ListParagraph"/>
        <w:numPr>
          <w:ilvl w:val="0"/>
          <w:numId w:val="8"/>
        </w:numPr>
      </w:pPr>
      <w:r>
        <w:t>Supporting organisations and workforce to incorporate truly inclusive physical activity delivery into their practice.</w:t>
      </w:r>
    </w:p>
    <w:p w14:paraId="7BEB200E" w14:textId="3A632C4B" w:rsidR="007D24FE" w:rsidRDefault="007D24FE" w:rsidP="007D24FE">
      <w:pPr>
        <w:pStyle w:val="Heading2"/>
      </w:pPr>
      <w:bookmarkStart w:id="16" w:name="_Toc201667676"/>
      <w:r>
        <w:t>Physical Activity Impacts</w:t>
      </w:r>
      <w:bookmarkEnd w:id="16"/>
    </w:p>
    <w:p w14:paraId="22704839" w14:textId="5C615769" w:rsidR="00E20ECA" w:rsidRDefault="00E20ECA" w:rsidP="00E20ECA">
      <w:pPr>
        <w:pStyle w:val="Heading3"/>
      </w:pPr>
      <w:r>
        <w:t>Increasing Physical Activity Levels</w:t>
      </w:r>
    </w:p>
    <w:p w14:paraId="254D8BA6" w14:textId="574635A2" w:rsidR="00A70E58" w:rsidRDefault="001C5206" w:rsidP="00450206">
      <w:r>
        <w:t xml:space="preserve">When asked about what participants had achieved </w:t>
      </w:r>
      <w:proofErr w:type="gramStart"/>
      <w:r w:rsidR="000655E7">
        <w:t>as a result of</w:t>
      </w:r>
      <w:proofErr w:type="gramEnd"/>
      <w:r w:rsidR="000655E7">
        <w:t xml:space="preserve"> taking part in the GOGA activity</w:t>
      </w:r>
      <w:r w:rsidR="00B41190">
        <w:t xml:space="preserve">, four in five (81%) reported to have become more physically active and </w:t>
      </w:r>
      <w:r w:rsidR="00D4522F">
        <w:t xml:space="preserve">85% said they had </w:t>
      </w:r>
      <w:r w:rsidR="00807260">
        <w:t>improved</w:t>
      </w:r>
      <w:r w:rsidR="00D4522F">
        <w:t xml:space="preserve"> their physical health. </w:t>
      </w:r>
      <w:r w:rsidR="00767E89">
        <w:t xml:space="preserve">Within </w:t>
      </w:r>
      <w:r w:rsidR="005768E9">
        <w:t>both</w:t>
      </w:r>
      <w:r w:rsidR="00767E89">
        <w:t xml:space="preserve"> outcome categories non-disabled participants had </w:t>
      </w:r>
      <w:r w:rsidR="00367262">
        <w:t xml:space="preserve">a higher proportion of positive outcomes compared to </w:t>
      </w:r>
      <w:r w:rsidR="002E166C">
        <w:t>disabled participants (89% vs 76% and 89% vs 82%</w:t>
      </w:r>
      <w:r w:rsidR="00B76369">
        <w:t>,</w:t>
      </w:r>
      <w:r w:rsidR="002E166C">
        <w:t xml:space="preserve"> respectively)</w:t>
      </w:r>
      <w:r w:rsidR="00D073F3">
        <w:t>. This is consistent with data from GOGA Phase 2</w:t>
      </w:r>
      <w:r w:rsidR="0036327F">
        <w:t xml:space="preserve">. </w:t>
      </w:r>
      <w:r w:rsidR="00685EFF">
        <w:t xml:space="preserve"> </w:t>
      </w:r>
      <w:r w:rsidR="00D073F3">
        <w:t xml:space="preserve"> </w:t>
      </w:r>
    </w:p>
    <w:p w14:paraId="781B0582" w14:textId="11D5D6E6" w:rsidR="00450206" w:rsidRDefault="003C29A3" w:rsidP="00450206">
      <w:r>
        <w:t xml:space="preserve">Nonetheless, </w:t>
      </w:r>
      <w:r w:rsidR="00580218">
        <w:t>reported</w:t>
      </w:r>
      <w:r>
        <w:t xml:space="preserve"> increase in </w:t>
      </w:r>
      <w:r w:rsidR="00580218">
        <w:t>physical activity</w:t>
      </w:r>
      <w:r w:rsidR="001A4F81">
        <w:t xml:space="preserve"> is </w:t>
      </w:r>
      <w:r w:rsidR="00A70E58">
        <w:t>supported by the a</w:t>
      </w:r>
      <w:r w:rsidR="00FA5199">
        <w:t>nalysis of matched survey data</w:t>
      </w:r>
      <w:r w:rsidR="00A70E58">
        <w:t xml:space="preserve">. It </w:t>
      </w:r>
      <w:r w:rsidR="00FA5199">
        <w:t xml:space="preserve">shows that </w:t>
      </w:r>
      <w:r w:rsidR="00B96C6A">
        <w:t xml:space="preserve">participants increased their activity levels by </w:t>
      </w:r>
      <w:r w:rsidR="00373CD0">
        <w:t xml:space="preserve">more than 25 minutes </w:t>
      </w:r>
      <w:r w:rsidR="00376739">
        <w:t xml:space="preserve">per week. </w:t>
      </w:r>
      <w:r w:rsidR="009953D8">
        <w:t>F</w:t>
      </w:r>
      <w:r w:rsidR="00452771">
        <w:t xml:space="preserve">igure </w:t>
      </w:r>
      <w:r w:rsidR="00807260">
        <w:t>3</w:t>
      </w:r>
      <w:r w:rsidR="00452771">
        <w:t>.</w:t>
      </w:r>
      <w:r w:rsidR="00580218">
        <w:t>1</w:t>
      </w:r>
      <w:r w:rsidR="00A70E58">
        <w:t xml:space="preserve"> highlights</w:t>
      </w:r>
      <w:r w:rsidR="00452771">
        <w:t xml:space="preserve"> that both disabled and non-disabled participants</w:t>
      </w:r>
      <w:r w:rsidR="00DC777B">
        <w:t xml:space="preserve"> see this increase</w:t>
      </w:r>
      <w:r w:rsidR="00452771">
        <w:t xml:space="preserve">. </w:t>
      </w:r>
    </w:p>
    <w:p w14:paraId="27D9B867" w14:textId="77777777" w:rsidR="0088161F" w:rsidRDefault="0088161F">
      <w:pPr>
        <w:rPr>
          <w:bCs/>
          <w:noProof/>
          <w:u w:val="single"/>
          <w:lang w:val="en-US"/>
        </w:rPr>
      </w:pPr>
      <w:r>
        <w:br w:type="page"/>
      </w:r>
    </w:p>
    <w:p w14:paraId="4480F95C" w14:textId="256B7E51" w:rsidR="00450206" w:rsidRPr="00450206" w:rsidRDefault="00D03D3F" w:rsidP="00577600">
      <w:pPr>
        <w:pStyle w:val="FigureTitle"/>
      </w:pPr>
      <w:bookmarkStart w:id="17" w:name="_Toc197542111"/>
      <w:r>
        <w:lastRenderedPageBreak/>
        <w:t xml:space="preserve">Figure </w:t>
      </w:r>
      <w:r w:rsidR="00807260">
        <w:t>3</w:t>
      </w:r>
      <w:r>
        <w:t>.</w:t>
      </w:r>
      <w:r w:rsidR="00580218">
        <w:t>1</w:t>
      </w:r>
      <w:r>
        <w:t xml:space="preserve">: Change in </w:t>
      </w:r>
      <w:r w:rsidR="00D2700D">
        <w:t>physical activity levels</w:t>
      </w:r>
      <w:bookmarkEnd w:id="17"/>
    </w:p>
    <w:p w14:paraId="02665932" w14:textId="56DF05B3" w:rsidR="00E20ECA" w:rsidRDefault="00450206" w:rsidP="0068617E">
      <w:pPr>
        <w:jc w:val="center"/>
      </w:pPr>
      <w:r>
        <w:rPr>
          <w:noProof/>
        </w:rPr>
        <w:drawing>
          <wp:inline distT="0" distB="0" distL="0" distR="0" wp14:anchorId="44EA9B63" wp14:editId="68B6B985">
            <wp:extent cx="5791200" cy="2838450"/>
            <wp:effectExtent l="0" t="0" r="0" b="0"/>
            <wp:docPr id="887129945" name="Chart 1">
              <a:extLst xmlns:a="http://schemas.openxmlformats.org/drawingml/2006/main">
                <a:ext uri="{FF2B5EF4-FFF2-40B4-BE49-F238E27FC236}">
                  <a16:creationId xmlns:a16="http://schemas.microsoft.com/office/drawing/2014/main" id="{A29DE41F-2802-A461-0CF5-27CB24CCF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CF3362" w14:textId="342EDD0A" w:rsidR="00E20ECA" w:rsidRDefault="00F6649D" w:rsidP="00E20ECA">
      <w:pPr>
        <w:rPr>
          <w:sz w:val="20"/>
          <w:szCs w:val="18"/>
        </w:rPr>
      </w:pPr>
      <w:r w:rsidRPr="00D2700D">
        <w:rPr>
          <w:sz w:val="20"/>
          <w:szCs w:val="18"/>
        </w:rPr>
        <w:t>Base: Tier 2a and Tier 2b matched surveys</w:t>
      </w:r>
      <w:r w:rsidR="00577600">
        <w:rPr>
          <w:sz w:val="20"/>
          <w:szCs w:val="18"/>
        </w:rPr>
        <w:t xml:space="preserve">. </w:t>
      </w:r>
    </w:p>
    <w:p w14:paraId="49CB2DEF" w14:textId="56440568" w:rsidR="00A77EE3" w:rsidRDefault="00C32B94" w:rsidP="00E40F7A">
      <w:r>
        <w:t>In addition to increasing overall activity levels,</w:t>
      </w:r>
      <w:r w:rsidR="0095133C">
        <w:t xml:space="preserve"> both disabled and non-disabled participants see a marked reduction of people in the least active group. For </w:t>
      </w:r>
      <w:r w:rsidR="00730614">
        <w:t xml:space="preserve">all matched survey </w:t>
      </w:r>
      <w:r w:rsidR="00C80BFB">
        <w:t>respondents,</w:t>
      </w:r>
      <w:r w:rsidR="00730614">
        <w:t xml:space="preserve"> </w:t>
      </w:r>
      <w:r w:rsidR="0095133C">
        <w:t>the proportion of thos</w:t>
      </w:r>
      <w:r w:rsidR="00EB3E6B">
        <w:t>e</w:t>
      </w:r>
      <w:r w:rsidR="0095133C">
        <w:t xml:space="preserve"> in the least active group </w:t>
      </w:r>
      <w:r w:rsidR="00EB3E6B">
        <w:t>fell</w:t>
      </w:r>
      <w:r w:rsidR="0095133C">
        <w:t xml:space="preserve"> from 46% to 19% (47</w:t>
      </w:r>
      <w:r w:rsidR="00EB3E6B">
        <w:t>%</w:t>
      </w:r>
      <w:r w:rsidR="0095133C">
        <w:t xml:space="preserve"> to 18% for disabled </w:t>
      </w:r>
      <w:r w:rsidR="00EB3E6B">
        <w:t>people, 44% to 22% for non-disabled people).</w:t>
      </w:r>
      <w:r w:rsidR="002836BA">
        <w:t xml:space="preserve"> </w:t>
      </w:r>
    </w:p>
    <w:p w14:paraId="5F4D3C74" w14:textId="5F0C66CE" w:rsidR="00E0035C" w:rsidRDefault="00A77EE3" w:rsidP="00E40F7A">
      <w:r>
        <w:t xml:space="preserve">Where </w:t>
      </w:r>
      <w:r w:rsidR="00C71B91">
        <w:t xml:space="preserve">participants did not report higher activity levels this was </w:t>
      </w:r>
      <w:r w:rsidR="00A63D1B">
        <w:t xml:space="preserve">often </w:t>
      </w:r>
      <w:r w:rsidR="00886A75">
        <w:t xml:space="preserve">due to </w:t>
      </w:r>
      <w:r w:rsidR="00A63D1B">
        <w:t xml:space="preserve">illness or other temporary medical issues at the time of </w:t>
      </w:r>
      <w:r w:rsidR="007B5F5C">
        <w:t>the Tier 2b interview.</w:t>
      </w:r>
    </w:p>
    <w:p w14:paraId="7266F62D" w14:textId="49A5CB9D" w:rsidR="00E20ECA" w:rsidRDefault="00E20ECA" w:rsidP="00E20ECA">
      <w:pPr>
        <w:pStyle w:val="Heading3"/>
      </w:pPr>
      <w:r>
        <w:t xml:space="preserve">Sustained Physical Activity </w:t>
      </w:r>
    </w:p>
    <w:p w14:paraId="18FF59DF" w14:textId="5253AFD1" w:rsidR="00003E92" w:rsidRDefault="00F55964" w:rsidP="00003E92">
      <w:r>
        <w:t xml:space="preserve">Half </w:t>
      </w:r>
      <w:r w:rsidR="00F54D97">
        <w:t xml:space="preserve">of those surveyed </w:t>
      </w:r>
      <w:r w:rsidR="00F724FF">
        <w:t xml:space="preserve">four to six </w:t>
      </w:r>
      <w:r w:rsidR="00C80BFB">
        <w:t>months</w:t>
      </w:r>
      <w:r w:rsidR="00F724FF">
        <w:t xml:space="preserve"> after the Tier 2a baseline</w:t>
      </w:r>
      <w:r w:rsidR="00F01ADA">
        <w:t xml:space="preserve"> </w:t>
      </w:r>
      <w:r w:rsidR="002C5B88">
        <w:t xml:space="preserve">(13/26) </w:t>
      </w:r>
      <w:r w:rsidR="00F01ADA">
        <w:t xml:space="preserve">were </w:t>
      </w:r>
      <w:r w:rsidR="002C5B88">
        <w:t>still involved with GOGA</w:t>
      </w:r>
      <w:r w:rsidR="00A13175">
        <w:t xml:space="preserve"> for an average of</w:t>
      </w:r>
      <w:r w:rsidR="00BF27AF">
        <w:t xml:space="preserve"> </w:t>
      </w:r>
      <w:r w:rsidR="0084711F">
        <w:t>over 60 minutes per week</w:t>
      </w:r>
      <w:r w:rsidR="00BF27AF">
        <w:t xml:space="preserve">. </w:t>
      </w:r>
    </w:p>
    <w:p w14:paraId="73F44FA8" w14:textId="11BD8176" w:rsidR="004D48B6" w:rsidRDefault="004D48B6" w:rsidP="00003E92">
      <w:r>
        <w:t>The most common reason</w:t>
      </w:r>
      <w:r w:rsidR="002D6933">
        <w:t>s</w:t>
      </w:r>
      <w:r>
        <w:t xml:space="preserve"> cited for </w:t>
      </w:r>
      <w:r w:rsidR="000400E2">
        <w:t xml:space="preserve">their continued engagement </w:t>
      </w:r>
      <w:r w:rsidR="002D6933">
        <w:t xml:space="preserve">with the programme were the observed improvements to physical health and </w:t>
      </w:r>
      <w:r w:rsidR="009A5247">
        <w:t xml:space="preserve">the social connections </w:t>
      </w:r>
      <w:r w:rsidR="00FF7184">
        <w:t xml:space="preserve">formed thanks </w:t>
      </w:r>
      <w:r w:rsidR="00AD327C">
        <w:t>to GOGA’s emphasis on the social elements of exercise</w:t>
      </w:r>
      <w:r w:rsidR="00E0635C">
        <w:t xml:space="preserve">. </w:t>
      </w:r>
    </w:p>
    <w:p w14:paraId="6470F957" w14:textId="1149A7BC" w:rsidR="005A0310" w:rsidRDefault="0008155A" w:rsidP="00C124DD">
      <w:pPr>
        <w:pStyle w:val="IntenseQuote"/>
      </w:pPr>
      <w:r>
        <w:t>“</w:t>
      </w:r>
      <w:r w:rsidR="005A0310" w:rsidRPr="005A0310">
        <w:t>Good camaraderie, good for my heart rate, good exercise.</w:t>
      </w:r>
      <w:r>
        <w:t xml:space="preserve">” </w:t>
      </w:r>
      <w:r w:rsidR="0016396E">
        <w:rPr>
          <w:b/>
          <w:bCs/>
        </w:rPr>
        <w:t>- Non-disabled P</w:t>
      </w:r>
      <w:r w:rsidRPr="00294BA8">
        <w:rPr>
          <w:b/>
          <w:bCs/>
        </w:rPr>
        <w:t>articipant</w:t>
      </w:r>
    </w:p>
    <w:p w14:paraId="08307CD5" w14:textId="3CC44160" w:rsidR="00F800B8" w:rsidRDefault="00F800B8" w:rsidP="00003E92">
      <w:r>
        <w:t xml:space="preserve">While the physical </w:t>
      </w:r>
      <w:r w:rsidR="00AA1F10">
        <w:t xml:space="preserve">activity levels of those still </w:t>
      </w:r>
      <w:r w:rsidR="00DE3F17">
        <w:t xml:space="preserve">involved with GOGA </w:t>
      </w:r>
      <w:r w:rsidR="00AA1F10">
        <w:t>has remained</w:t>
      </w:r>
      <w:r w:rsidR="00DE3F17">
        <w:t xml:space="preserve"> stable at a relatively high level of </w:t>
      </w:r>
      <w:r w:rsidR="00A00A1D">
        <w:t xml:space="preserve">around </w:t>
      </w:r>
      <w:r w:rsidR="00DE3F17">
        <w:t>135 minutes of activity per week, those n</w:t>
      </w:r>
      <w:r w:rsidR="002D2D81">
        <w:t>o longer involved have seen a marked increase</w:t>
      </w:r>
      <w:r w:rsidR="00A00A1D">
        <w:t xml:space="preserve"> from 70 minutes at Tier 2a to 136 minutes </w:t>
      </w:r>
      <w:r w:rsidR="00757867">
        <w:t>at Tier 2b</w:t>
      </w:r>
      <w:r w:rsidR="002D2D81">
        <w:t xml:space="preserve">. </w:t>
      </w:r>
      <w:r w:rsidR="005B55C1">
        <w:t xml:space="preserve">This </w:t>
      </w:r>
      <w:r w:rsidR="009D3060">
        <w:t xml:space="preserve">is consistent with findings from previous </w:t>
      </w:r>
      <w:r w:rsidR="00EA21D8">
        <w:t>GOGA evaluations which</w:t>
      </w:r>
      <w:r w:rsidR="005B55C1">
        <w:t xml:space="preserve"> suggests that involvement in GOGA </w:t>
      </w:r>
      <w:r w:rsidR="00A0548D">
        <w:t xml:space="preserve">can </w:t>
      </w:r>
      <w:r w:rsidR="005539F3">
        <w:t xml:space="preserve">act as a catalyst </w:t>
      </w:r>
      <w:r w:rsidR="00A0548D">
        <w:t xml:space="preserve">for more physical activity </w:t>
      </w:r>
      <w:r w:rsidR="003012A5">
        <w:t xml:space="preserve">even outside of the </w:t>
      </w:r>
      <w:r w:rsidR="005539F3">
        <w:t>programme</w:t>
      </w:r>
      <w:r w:rsidR="003012A5">
        <w:t xml:space="preserve"> itself. </w:t>
      </w:r>
    </w:p>
    <w:p w14:paraId="1E22F6D4" w14:textId="76CE8E27" w:rsidR="009326A1" w:rsidRDefault="003012A5" w:rsidP="009326A1">
      <w:r>
        <w:lastRenderedPageBreak/>
        <w:t xml:space="preserve">Feedback from repeat participants who had been involved in </w:t>
      </w:r>
      <w:r w:rsidR="00C663DE">
        <w:t xml:space="preserve">GOGA </w:t>
      </w:r>
      <w:r w:rsidR="008D1EAE">
        <w:t>up to three</w:t>
      </w:r>
      <w:r w:rsidR="00C663DE">
        <w:t xml:space="preserve"> years ago until rejoining GOGA in 2024/25 provides further insights</w:t>
      </w:r>
      <w:r w:rsidR="00757867">
        <w:t xml:space="preserve"> on the long-term impact of GOGA</w:t>
      </w:r>
      <w:r w:rsidR="00D050A5">
        <w:t>.</w:t>
      </w:r>
      <w:r w:rsidR="00C663DE">
        <w:t xml:space="preserve"> Several </w:t>
      </w:r>
      <w:r w:rsidR="00DC5C81">
        <w:t>repeat participants noted how</w:t>
      </w:r>
      <w:r w:rsidR="00757867">
        <w:t xml:space="preserve"> they</w:t>
      </w:r>
      <w:r w:rsidR="00DC5C81">
        <w:t xml:space="preserve"> </w:t>
      </w:r>
      <w:r w:rsidR="00757867">
        <w:t>felt</w:t>
      </w:r>
      <w:r w:rsidR="00DC5C81">
        <w:t xml:space="preserve"> more positive about exercising, with some </w:t>
      </w:r>
      <w:r w:rsidR="00D050A5">
        <w:t xml:space="preserve">developing a passion for the activities that were offered, as illustrated by the quote below. </w:t>
      </w:r>
    </w:p>
    <w:p w14:paraId="18F621CF" w14:textId="1E60B033" w:rsidR="0059259A" w:rsidRDefault="00294BA8" w:rsidP="000567EA">
      <w:pPr>
        <w:pStyle w:val="IntenseQuote"/>
      </w:pPr>
      <w:r>
        <w:t>“</w:t>
      </w:r>
      <w:r w:rsidR="0059259A" w:rsidRPr="0059259A">
        <w:t xml:space="preserve">I've discovered an absolute love of tennis and </w:t>
      </w:r>
      <w:proofErr w:type="gramStart"/>
      <w:r w:rsidR="0059259A" w:rsidRPr="0059259A">
        <w:t>yoga,</w:t>
      </w:r>
      <w:proofErr w:type="gramEnd"/>
      <w:r w:rsidR="0059259A" w:rsidRPr="0059259A">
        <w:t xml:space="preserve"> I miss it when I can't go.</w:t>
      </w:r>
      <w:r>
        <w:t>”</w:t>
      </w:r>
      <w:r w:rsidR="000567EA">
        <w:t xml:space="preserve"> </w:t>
      </w:r>
      <w:r w:rsidR="000567EA" w:rsidRPr="00294BA8">
        <w:rPr>
          <w:b/>
          <w:bCs/>
        </w:rPr>
        <w:t>Repeat Participant</w:t>
      </w:r>
    </w:p>
    <w:p w14:paraId="7CF6A804" w14:textId="48BBE060" w:rsidR="009326A1" w:rsidRDefault="004E0799" w:rsidP="009326A1">
      <w:pPr>
        <w:pStyle w:val="Heading2"/>
      </w:pPr>
      <w:bookmarkStart w:id="18" w:name="_Toc201667677"/>
      <w:r>
        <w:t>Wellbeing</w:t>
      </w:r>
      <w:bookmarkEnd w:id="18"/>
    </w:p>
    <w:p w14:paraId="2F6DCFA6" w14:textId="6F25674D" w:rsidR="00021EA5" w:rsidRDefault="00C00A6B" w:rsidP="00C00A6B">
      <w:r>
        <w:t>Beyond increased physical activity levels, survey data shows that engagement with the GOGA programme has benefitted participants’ wellbeing.</w:t>
      </w:r>
      <w:r w:rsidR="006537C0">
        <w:t xml:space="preserve"> More than three quarters </w:t>
      </w:r>
      <w:r w:rsidR="00813DB4">
        <w:t xml:space="preserve">(77%) of surveyed participants </w:t>
      </w:r>
      <w:r w:rsidR="00F323A6">
        <w:t xml:space="preserve">reported feeling better about their life </w:t>
      </w:r>
      <w:proofErr w:type="gramStart"/>
      <w:r w:rsidR="00F323A6">
        <w:t>as a result of</w:t>
      </w:r>
      <w:proofErr w:type="gramEnd"/>
      <w:r w:rsidR="00F323A6">
        <w:t xml:space="preserve"> the GOGA activity</w:t>
      </w:r>
      <w:r w:rsidR="00021EA5">
        <w:t xml:space="preserve"> (19% feeling a lot better).</w:t>
      </w:r>
    </w:p>
    <w:p w14:paraId="4DCF1FF7" w14:textId="4E37C898" w:rsidR="001B60DC" w:rsidRDefault="001B60DC" w:rsidP="00C00A6B">
      <w:r>
        <w:t xml:space="preserve">Qualitative feedback indicates that GOGA’s impact on physical health, mental wellbeing and social connection are </w:t>
      </w:r>
      <w:r w:rsidR="005E63BC">
        <w:t xml:space="preserve">the key driver behind these improvements. The following subsections will </w:t>
      </w:r>
      <w:r w:rsidR="00246BB4">
        <w:t>explore contributors to wellbeing in more detail.</w:t>
      </w:r>
    </w:p>
    <w:p w14:paraId="0BA3A53D" w14:textId="1FA3B553" w:rsidR="005E63BC" w:rsidRPr="005E63BC" w:rsidRDefault="006F0CF4" w:rsidP="00385DA7">
      <w:pPr>
        <w:pStyle w:val="FigureTitle"/>
      </w:pPr>
      <w:bookmarkStart w:id="19" w:name="_Toc197542112"/>
      <w:r w:rsidRPr="003B7C82">
        <w:rPr>
          <w:sz w:val="28"/>
          <w:szCs w:val="24"/>
        </w:rPr>
        <w:drawing>
          <wp:anchor distT="0" distB="0" distL="114300" distR="114300" simplePos="0" relativeHeight="251658240" behindDoc="0" locked="0" layoutInCell="1" allowOverlap="1" wp14:anchorId="6548B8B2" wp14:editId="08CB4264">
            <wp:simplePos x="0" y="0"/>
            <wp:positionH relativeFrom="margin">
              <wp:align>left</wp:align>
            </wp:positionH>
            <wp:positionV relativeFrom="paragraph">
              <wp:posOffset>355738</wp:posOffset>
            </wp:positionV>
            <wp:extent cx="6067425" cy="3952875"/>
            <wp:effectExtent l="0" t="0" r="0" b="0"/>
            <wp:wrapSquare wrapText="bothSides"/>
            <wp:docPr id="3275486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5E63BC" w:rsidRPr="005E63BC">
        <w:t>Figure 3.</w:t>
      </w:r>
      <w:r w:rsidR="00685A6E">
        <w:t>2</w:t>
      </w:r>
      <w:r w:rsidR="005E63BC" w:rsidRPr="005E63BC">
        <w:t>: GOGA impact on well</w:t>
      </w:r>
      <w:r w:rsidR="005E63BC">
        <w:t>being</w:t>
      </w:r>
      <w:bookmarkEnd w:id="19"/>
    </w:p>
    <w:p w14:paraId="07584304" w14:textId="7A2C7BD9" w:rsidR="00613218" w:rsidRPr="005E63BC" w:rsidRDefault="00613218" w:rsidP="00613218"/>
    <w:p w14:paraId="5EA8874C" w14:textId="707D4A7E" w:rsidR="00613218" w:rsidRPr="005E63BC" w:rsidRDefault="00613218" w:rsidP="00C00A6B"/>
    <w:p w14:paraId="58F5440C" w14:textId="6419D863" w:rsidR="00F72ABB" w:rsidRDefault="00335E59" w:rsidP="00F72ABB">
      <w:pPr>
        <w:pStyle w:val="Heading3"/>
      </w:pPr>
      <w:r>
        <w:lastRenderedPageBreak/>
        <w:t xml:space="preserve">Mental </w:t>
      </w:r>
      <w:r w:rsidR="009326A1">
        <w:t>Wellbeing</w:t>
      </w:r>
    </w:p>
    <w:p w14:paraId="34E79E70" w14:textId="5C874EFF" w:rsidR="00275F6E" w:rsidRDefault="00F371FE" w:rsidP="00275F6E">
      <w:r>
        <w:t xml:space="preserve">More than nine in ten (92%, </w:t>
      </w:r>
      <w:r w:rsidR="00DE14EA">
        <w:t>24</w:t>
      </w:r>
      <w:r w:rsidR="001679C1">
        <w:t>/26)</w:t>
      </w:r>
      <w:r>
        <w:t xml:space="preserve"> survey respondents</w:t>
      </w:r>
      <w:r w:rsidR="001679C1">
        <w:t xml:space="preserve"> </w:t>
      </w:r>
      <w:r w:rsidR="00F37172">
        <w:t xml:space="preserve">reported that their involvement in GOGA improved their mental wellbeing. </w:t>
      </w:r>
      <w:r w:rsidR="006841CF">
        <w:t>The fact that more people reported imp</w:t>
      </w:r>
      <w:r w:rsidR="006D2355">
        <w:t>r</w:t>
      </w:r>
      <w:r w:rsidR="006841CF">
        <w:t xml:space="preserve">ovements to the mental wellbeing than to their physical </w:t>
      </w:r>
      <w:r w:rsidR="006D2355">
        <w:t>health and activity l</w:t>
      </w:r>
      <w:r w:rsidR="006D2355" w:rsidRPr="00385DA7">
        <w:t>evels, suggests that GOGA</w:t>
      </w:r>
      <w:r w:rsidR="00CC57E5" w:rsidRPr="00385DA7">
        <w:t xml:space="preserve">’s inclusive and people-centred approach can have an impact even where </w:t>
      </w:r>
      <w:r w:rsidR="00A15F2E" w:rsidRPr="00385DA7">
        <w:t>physical health outcomes are more challenging to achieve.</w:t>
      </w:r>
      <w:r w:rsidR="00A15F2E">
        <w:t xml:space="preserve"> </w:t>
      </w:r>
      <w:r w:rsidR="0066740C">
        <w:t>One underlying driver of this is</w:t>
      </w:r>
      <w:r w:rsidR="00574A3B">
        <w:t xml:space="preserve"> GOGA’s impact on participants</w:t>
      </w:r>
      <w:r w:rsidR="009209B3">
        <w:t>’</w:t>
      </w:r>
      <w:r w:rsidR="00574A3B">
        <w:t xml:space="preserve"> confidence, with </w:t>
      </w:r>
      <w:r w:rsidR="00807618">
        <w:t xml:space="preserve">more than half (54%) of participants reporting a boost to their confidence. </w:t>
      </w:r>
      <w:r w:rsidR="006A0ABB" w:rsidRPr="006A0ABB">
        <w:t>This effect is even more pronounced among participants with disabilities, with 59% reporting increased confidence compared to 44% of non-disabled participants, highlighting the impact of a truly inclusive activity offer</w:t>
      </w:r>
      <w:r w:rsidR="006A0ABB">
        <w:t>.</w:t>
      </w:r>
    </w:p>
    <w:p w14:paraId="460D2E77" w14:textId="129654AE" w:rsidR="00F72ABB" w:rsidRDefault="00F50514" w:rsidP="00F72ABB">
      <w:r w:rsidRPr="00F50514">
        <w:t xml:space="preserve">Pre- and post-measures of wellbeing </w:t>
      </w:r>
      <w:r>
        <w:t xml:space="preserve">shown in Figure </w:t>
      </w:r>
      <w:r w:rsidR="006A0ABB">
        <w:t>3</w:t>
      </w:r>
      <w:r>
        <w:t>.</w:t>
      </w:r>
      <w:r w:rsidR="00685A6E">
        <w:t xml:space="preserve">3 </w:t>
      </w:r>
      <w:r w:rsidRPr="00F50514">
        <w:t>are less conclusive, with no statistically significant changes observed</w:t>
      </w:r>
      <w:r>
        <w:t xml:space="preserve">. </w:t>
      </w:r>
      <w:r w:rsidR="00943807">
        <w:t xml:space="preserve">Nonetheless, the observed improvements in life satisfaction, happiness and </w:t>
      </w:r>
      <w:r w:rsidR="003F6A53">
        <w:t>anxiety are in line with findings</w:t>
      </w:r>
      <w:r w:rsidR="006F1F24">
        <w:t xml:space="preserve"> from previous GOGA evaluations</w:t>
      </w:r>
      <w:r w:rsidR="003F6A53">
        <w:t>.</w:t>
      </w:r>
      <w:r w:rsidR="000D14C8">
        <w:t xml:space="preserve"> </w:t>
      </w:r>
      <w:r w:rsidR="00D04D76" w:rsidRPr="00D04D76">
        <w:t xml:space="preserve"> Across all wellbeing indicators, participants surveyed at Tier 2b reported higher scores than the UK average. Notably, this builds on an already strong baseline</w:t>
      </w:r>
      <w:r w:rsidR="002311CD">
        <w:t xml:space="preserve"> - </w:t>
      </w:r>
      <w:r w:rsidR="00D04D76" w:rsidRPr="00D04D76">
        <w:t>particularly in happiness, feeling that life is worthwhile, and low anxiety</w:t>
      </w:r>
      <w:r w:rsidR="00D04D76">
        <w:t xml:space="preserve">. </w:t>
      </w:r>
    </w:p>
    <w:p w14:paraId="4FDF79F6" w14:textId="3747691A" w:rsidR="003F6A53" w:rsidRPr="00F72ABB" w:rsidRDefault="003F6A53" w:rsidP="00F919C3">
      <w:pPr>
        <w:pStyle w:val="FigureTitle"/>
      </w:pPr>
      <w:bookmarkStart w:id="20" w:name="_Toc197542113"/>
      <w:r>
        <w:t xml:space="preserve">Figure </w:t>
      </w:r>
      <w:r w:rsidR="006A0ABB">
        <w:t>3</w:t>
      </w:r>
      <w:r>
        <w:t>.</w:t>
      </w:r>
      <w:r w:rsidR="00685A6E">
        <w:t>3</w:t>
      </w:r>
      <w:r w:rsidR="00CE3218">
        <w:t xml:space="preserve">: </w:t>
      </w:r>
      <w:r w:rsidR="007933FF">
        <w:t xml:space="preserve">Personal wellbeing </w:t>
      </w:r>
      <w:r w:rsidR="00F919C3">
        <w:t>scores</w:t>
      </w:r>
      <w:bookmarkEnd w:id="20"/>
    </w:p>
    <w:p w14:paraId="0D82BB00" w14:textId="5430926A" w:rsidR="0025047A" w:rsidRDefault="00760013" w:rsidP="009326A1">
      <w:pPr>
        <w:rPr>
          <w:sz w:val="20"/>
          <w:szCs w:val="18"/>
        </w:rPr>
      </w:pPr>
      <w:r>
        <w:rPr>
          <w:noProof/>
        </w:rPr>
        <w:drawing>
          <wp:inline distT="0" distB="0" distL="0" distR="0" wp14:anchorId="3A73CD3B" wp14:editId="24F63A97">
            <wp:extent cx="5638800" cy="3133725"/>
            <wp:effectExtent l="0" t="0" r="0" b="0"/>
            <wp:docPr id="624041340" name="Chart 1">
              <a:extLst xmlns:a="http://schemas.openxmlformats.org/drawingml/2006/main">
                <a:ext uri="{FF2B5EF4-FFF2-40B4-BE49-F238E27FC236}">
                  <a16:creationId xmlns:a16="http://schemas.microsoft.com/office/drawing/2014/main" id="{DC9E19CC-07A7-53C9-617E-13C85D078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F919C3" w:rsidRPr="00F919C3">
        <w:rPr>
          <w:sz w:val="20"/>
          <w:szCs w:val="18"/>
        </w:rPr>
        <w:t>Base: Matched Tier 2a and Tier 2b survey (N=26)</w:t>
      </w:r>
      <w:r w:rsidR="00526C7C">
        <w:rPr>
          <w:sz w:val="20"/>
          <w:szCs w:val="18"/>
        </w:rPr>
        <w:t>, ONS</w:t>
      </w:r>
      <w:r w:rsidR="001F6E53">
        <w:rPr>
          <w:sz w:val="20"/>
          <w:szCs w:val="18"/>
        </w:rPr>
        <w:t xml:space="preserve"> seasonally adjusted quarterly wellbeing scores</w:t>
      </w:r>
      <w:r w:rsidR="00526C7C">
        <w:rPr>
          <w:sz w:val="20"/>
          <w:szCs w:val="18"/>
        </w:rPr>
        <w:t xml:space="preserve">. </w:t>
      </w:r>
      <w:r w:rsidR="00957985" w:rsidRPr="00957985">
        <w:rPr>
          <w:sz w:val="20"/>
          <w:szCs w:val="18"/>
        </w:rPr>
        <w:t>The UK-wide wellbeing scores are averages from Q2 and Q3 of 2024. The data has been rounded, which is why more detailed decimal values are not available for some scores.</w:t>
      </w:r>
    </w:p>
    <w:p w14:paraId="213D03C9" w14:textId="77777777" w:rsidR="00276D29" w:rsidRDefault="00464454" w:rsidP="00464454">
      <w:r>
        <w:t>However, life satisfaction data also reflects persistent and statistically significant discrepancies between disabled and non-disabled participants (Figure</w:t>
      </w:r>
      <w:r w:rsidR="0065325B">
        <w:t xml:space="preserve"> </w:t>
      </w:r>
      <w:r>
        <w:t xml:space="preserve">3.4), with a more than 1 point difference in baseline life satisfaction scores (6.81 disabled vs. 8.18 non-disabled). </w:t>
      </w:r>
    </w:p>
    <w:p w14:paraId="089F2546" w14:textId="77777777" w:rsidR="00276D29" w:rsidRDefault="00276D29" w:rsidP="00464454"/>
    <w:p w14:paraId="5B62D602" w14:textId="1126628B" w:rsidR="0065325B" w:rsidRDefault="0065325B" w:rsidP="00464454">
      <w:r w:rsidRPr="0065325B">
        <w:lastRenderedPageBreak/>
        <w:t xml:space="preserve">While both disabled and non-disabled participants report increased life satisfaction, the improvement among disabled participants is smaller, further widening the wellbeing gap. These findings </w:t>
      </w:r>
      <w:r>
        <w:t>are consistent</w:t>
      </w:r>
      <w:r w:rsidRPr="0065325B">
        <w:t xml:space="preserve"> with broader research showing consistently lower wellbeing among disabled people</w:t>
      </w:r>
      <w:r w:rsidR="00363E79">
        <w:rPr>
          <w:rStyle w:val="FootnoteReference"/>
        </w:rPr>
        <w:footnoteReference w:id="3"/>
      </w:r>
      <w:r>
        <w:t>,</w:t>
      </w:r>
      <w:r w:rsidRPr="0065325B">
        <w:t xml:space="preserve"> and </w:t>
      </w:r>
      <w:r w:rsidR="009328F8">
        <w:t>highlight</w:t>
      </w:r>
      <w:r w:rsidR="00BE757D">
        <w:t>s</w:t>
      </w:r>
      <w:r w:rsidRPr="0065325B">
        <w:t xml:space="preserve"> the continued </w:t>
      </w:r>
      <w:r w:rsidR="009328F8">
        <w:t>importance of</w:t>
      </w:r>
      <w:r w:rsidRPr="0065325B">
        <w:t xml:space="preserve"> targeted interventions like GOGA.</w:t>
      </w:r>
    </w:p>
    <w:p w14:paraId="34FB63FF" w14:textId="1C67BE94" w:rsidR="00DE22BE" w:rsidRDefault="00F47557" w:rsidP="00FE4BFB">
      <w:pPr>
        <w:pStyle w:val="FigureTitle"/>
      </w:pPr>
      <w:r>
        <w:t>Figure 3.</w:t>
      </w:r>
      <w:r w:rsidR="00464454">
        <w:t>4</w:t>
      </w:r>
      <w:r>
        <w:t>: Life satisfaction baseline scores by disability</w:t>
      </w:r>
    </w:p>
    <w:p w14:paraId="5958515A" w14:textId="28792073" w:rsidR="00DE22BE" w:rsidRPr="008B500A" w:rsidRDefault="00476EB4" w:rsidP="009326A1">
      <w:r>
        <w:rPr>
          <w:noProof/>
        </w:rPr>
        <w:drawing>
          <wp:inline distT="0" distB="0" distL="0" distR="0" wp14:anchorId="49DE94F3" wp14:editId="14125847">
            <wp:extent cx="4573905" cy="2729865"/>
            <wp:effectExtent l="0" t="0" r="0" b="0"/>
            <wp:docPr id="53239491" name="Chart 1">
              <a:extLst xmlns:a="http://schemas.openxmlformats.org/drawingml/2006/main">
                <a:ext uri="{FF2B5EF4-FFF2-40B4-BE49-F238E27FC236}">
                  <a16:creationId xmlns:a16="http://schemas.microsoft.com/office/drawing/2014/main" id="{CE1D6E5A-4F6C-9C0E-0102-ADA4039FB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5227BA" w14:textId="5D6EC9BD" w:rsidR="00654508" w:rsidRPr="005768E9" w:rsidRDefault="0065488D" w:rsidP="009326A1">
      <w:pPr>
        <w:rPr>
          <w:sz w:val="20"/>
          <w:szCs w:val="18"/>
        </w:rPr>
      </w:pPr>
      <w:r w:rsidRPr="005768E9">
        <w:rPr>
          <w:sz w:val="20"/>
          <w:szCs w:val="18"/>
        </w:rPr>
        <w:t>Base: Tier 2a survey.</w:t>
      </w:r>
    </w:p>
    <w:p w14:paraId="5104CA49" w14:textId="7FBDBFA3" w:rsidR="009326A1" w:rsidRDefault="009326A1" w:rsidP="009326A1">
      <w:pPr>
        <w:pStyle w:val="Heading3"/>
      </w:pPr>
      <w:r>
        <w:t>Social Connectedness</w:t>
      </w:r>
    </w:p>
    <w:p w14:paraId="72771559" w14:textId="5FFE620B" w:rsidR="00EA3857" w:rsidRDefault="00EA3857" w:rsidP="00770011">
      <w:r>
        <w:t xml:space="preserve">As mentioned in </w:t>
      </w:r>
      <w:r w:rsidR="006239C5">
        <w:t>S</w:t>
      </w:r>
      <w:r>
        <w:t>ection 2.3 above, the socia</w:t>
      </w:r>
      <w:r w:rsidR="00233741">
        <w:t xml:space="preserve">l and people-centred approach to exercise is a major strength of GOGA delivery. </w:t>
      </w:r>
      <w:r w:rsidR="001A188C">
        <w:t xml:space="preserve">This </w:t>
      </w:r>
      <w:r w:rsidR="00627187">
        <w:t xml:space="preserve">approach improved participants’ wellbeing by enhancing their sense of social connection. </w:t>
      </w:r>
      <w:r w:rsidR="005A163A">
        <w:t>Almost all surveyed participants met new people and made friends in the local area</w:t>
      </w:r>
      <w:r w:rsidR="00A6224E">
        <w:t xml:space="preserve"> </w:t>
      </w:r>
      <w:proofErr w:type="gramStart"/>
      <w:r w:rsidR="00A6224E">
        <w:t>as a result of</w:t>
      </w:r>
      <w:proofErr w:type="gramEnd"/>
      <w:r w:rsidR="00A6224E">
        <w:t xml:space="preserve"> GOGA</w:t>
      </w:r>
      <w:r w:rsidR="00B22F8B">
        <w:t>, giving them social interactions to look forward to on a regular basis.</w:t>
      </w:r>
      <w:r w:rsidR="005A163A">
        <w:t xml:space="preserve"> </w:t>
      </w:r>
    </w:p>
    <w:p w14:paraId="4354872C" w14:textId="5B7551BB" w:rsidR="0018416A" w:rsidRDefault="00685A6E" w:rsidP="0018416A">
      <w:pPr>
        <w:pStyle w:val="IntenseQuote"/>
        <w:rPr>
          <w:b/>
          <w:bCs/>
        </w:rPr>
      </w:pPr>
      <w:r>
        <w:t>“</w:t>
      </w:r>
      <w:r w:rsidR="00A6224E">
        <w:t>Getting</w:t>
      </w:r>
      <w:r w:rsidR="0018416A" w:rsidRPr="00626FD4">
        <w:t xml:space="preserve"> out and meeting people </w:t>
      </w:r>
      <w:proofErr w:type="gramStart"/>
      <w:r w:rsidR="0018416A" w:rsidRPr="00626FD4">
        <w:t>helps,</w:t>
      </w:r>
      <w:proofErr w:type="gramEnd"/>
      <w:r w:rsidR="0018416A" w:rsidRPr="00626FD4">
        <w:t xml:space="preserve"> I do GOGA for the social side of it more than anything.</w:t>
      </w:r>
      <w:r>
        <w:t>”</w:t>
      </w:r>
      <w:r w:rsidR="00A6224E">
        <w:t xml:space="preserve"> </w:t>
      </w:r>
      <w:r w:rsidR="005768E9">
        <w:rPr>
          <w:b/>
          <w:bCs/>
        </w:rPr>
        <w:t xml:space="preserve">GOGA </w:t>
      </w:r>
      <w:r w:rsidR="0018416A" w:rsidRPr="00A6224E">
        <w:rPr>
          <w:b/>
          <w:bCs/>
        </w:rPr>
        <w:t>Participant</w:t>
      </w:r>
    </w:p>
    <w:p w14:paraId="23CBEFCF" w14:textId="683EC009" w:rsidR="00B22F8B" w:rsidRDefault="00685A6E" w:rsidP="00B22F8B">
      <w:pPr>
        <w:pStyle w:val="IntenseQuote"/>
      </w:pPr>
      <w:r>
        <w:t>“</w:t>
      </w:r>
      <w:r w:rsidR="00B22F8B" w:rsidRPr="00261FA3">
        <w:t>I feel less isolated, look forward to seeing those people on Monday evening.</w:t>
      </w:r>
      <w:r>
        <w:t>”</w:t>
      </w:r>
      <w:r w:rsidR="00B22F8B">
        <w:t xml:space="preserve"> </w:t>
      </w:r>
      <w:r w:rsidR="00B22F8B" w:rsidRPr="00A6224E">
        <w:rPr>
          <w:b/>
          <w:bCs/>
        </w:rPr>
        <w:t>GOGA Participant</w:t>
      </w:r>
    </w:p>
    <w:p w14:paraId="12A7CFDC" w14:textId="77777777" w:rsidR="00FE4BFB" w:rsidRDefault="00FE4BFB">
      <w:r>
        <w:br w:type="page"/>
      </w:r>
    </w:p>
    <w:p w14:paraId="1F7A64C1" w14:textId="19807DBC" w:rsidR="00E0635C" w:rsidRDefault="00B22F8B" w:rsidP="002029EA">
      <w:r>
        <w:lastRenderedPageBreak/>
        <w:t>While ma</w:t>
      </w:r>
      <w:r w:rsidR="002029EA">
        <w:t>tched data</w:t>
      </w:r>
      <w:r>
        <w:t xml:space="preserve"> in</w:t>
      </w:r>
      <w:r w:rsidR="000209DA">
        <w:t xml:space="preserve"> Figure </w:t>
      </w:r>
      <w:r w:rsidR="00E0635C">
        <w:t>3</w:t>
      </w:r>
      <w:r w:rsidR="000209DA">
        <w:t>.</w:t>
      </w:r>
      <w:r w:rsidR="00685A6E">
        <w:t>4</w:t>
      </w:r>
      <w:r w:rsidR="000209DA">
        <w:t xml:space="preserve"> below</w:t>
      </w:r>
      <w:r w:rsidR="002029EA">
        <w:t xml:space="preserve"> shows no reduction in loneliness, qualitative feedback shows that participation in GOGA </w:t>
      </w:r>
      <w:r w:rsidR="009C3EAD" w:rsidRPr="009C3EAD">
        <w:t xml:space="preserve">activities </w:t>
      </w:r>
      <w:r w:rsidR="000209DA">
        <w:t xml:space="preserve">had a positive </w:t>
      </w:r>
      <w:r w:rsidR="00A00FAF">
        <w:t>effect on f</w:t>
      </w:r>
      <w:r w:rsidR="009C3EAD" w:rsidRPr="009C3EAD">
        <w:t xml:space="preserve">eelings of loneliness or social connection </w:t>
      </w:r>
      <w:r w:rsidR="00A00FAF">
        <w:t xml:space="preserve">for </w:t>
      </w:r>
      <w:proofErr w:type="gramStart"/>
      <w:r w:rsidR="00A00FAF">
        <w:t>the majority of</w:t>
      </w:r>
      <w:proofErr w:type="gramEnd"/>
      <w:r w:rsidR="00A00FAF">
        <w:t xml:space="preserve"> respondents (</w:t>
      </w:r>
      <w:r w:rsidR="00B03746">
        <w:t>65%</w:t>
      </w:r>
      <w:r w:rsidR="00A00FAF">
        <w:t xml:space="preserve">, </w:t>
      </w:r>
      <w:r w:rsidR="00B03746">
        <w:t>17/26)</w:t>
      </w:r>
      <w:r w:rsidR="00A00FAF">
        <w:t xml:space="preserve">. </w:t>
      </w:r>
      <w:r w:rsidR="00E34F8A" w:rsidRPr="00E34F8A">
        <w:t>As such, the</w:t>
      </w:r>
      <w:r w:rsidR="008176FE">
        <w:t xml:space="preserve"> results in </w:t>
      </w:r>
      <w:r w:rsidR="00E34F8A" w:rsidRPr="00E34F8A">
        <w:t>Figure</w:t>
      </w:r>
      <w:r w:rsidR="008176FE">
        <w:t xml:space="preserve"> 3.4 should be interpreted with caution due to the </w:t>
      </w:r>
      <w:r w:rsidR="00E34F8A" w:rsidRPr="00E34F8A">
        <w:t>small</w:t>
      </w:r>
      <w:r w:rsidR="008176FE">
        <w:t xml:space="preserve"> sample size</w:t>
      </w:r>
      <w:r w:rsidR="003010DB">
        <w:t xml:space="preserve">. </w:t>
      </w:r>
      <w:r w:rsidR="00190F6C">
        <w:t xml:space="preserve">Taking all evidence into account, any </w:t>
      </w:r>
      <w:r w:rsidR="00FE4B3A">
        <w:t xml:space="preserve">increase in loneliness </w:t>
      </w:r>
      <w:r w:rsidR="00E34F8A" w:rsidRPr="00E34F8A">
        <w:t xml:space="preserve">may </w:t>
      </w:r>
      <w:r w:rsidR="00E91D42">
        <w:t xml:space="preserve">more likely </w:t>
      </w:r>
      <w:r w:rsidR="00E34F8A" w:rsidRPr="00E34F8A">
        <w:t>reflect external factors unrelated to participation in</w:t>
      </w:r>
      <w:r w:rsidR="00FE4B3A">
        <w:t xml:space="preserve"> GOGA</w:t>
      </w:r>
      <w:r w:rsidR="00E34F8A" w:rsidRPr="00E34F8A">
        <w:t>.</w:t>
      </w:r>
    </w:p>
    <w:p w14:paraId="7191BC21" w14:textId="36AC2286" w:rsidR="00E0635C" w:rsidRPr="00E0635C" w:rsidRDefault="00E0635C" w:rsidP="00E0635C">
      <w:pPr>
        <w:pStyle w:val="FigureTitle"/>
      </w:pPr>
      <w:bookmarkStart w:id="21" w:name="_Toc197542114"/>
      <w:r w:rsidRPr="00E0635C">
        <w:t>Figure 3.</w:t>
      </w:r>
      <w:r w:rsidR="00685A6E">
        <w:t>4</w:t>
      </w:r>
      <w:r w:rsidRPr="00E0635C">
        <w:t xml:space="preserve">: </w:t>
      </w:r>
      <w:r w:rsidR="003A44F4" w:rsidRPr="003A44F4">
        <w:t>How often do you feel lonely?</w:t>
      </w:r>
      <w:r>
        <w:t>:</w:t>
      </w:r>
      <w:bookmarkEnd w:id="21"/>
    </w:p>
    <w:p w14:paraId="1E66E30F" w14:textId="7BCB9531" w:rsidR="002029EA" w:rsidRDefault="00411CC9" w:rsidP="002029EA">
      <w:r>
        <w:rPr>
          <w:noProof/>
        </w:rPr>
        <w:drawing>
          <wp:inline distT="0" distB="0" distL="0" distR="0" wp14:anchorId="4C2778DA" wp14:editId="670D170D">
            <wp:extent cx="5367867" cy="2821940"/>
            <wp:effectExtent l="0" t="0" r="4445" b="0"/>
            <wp:docPr id="1761192544" name="Chart 1">
              <a:extLst xmlns:a="http://schemas.openxmlformats.org/drawingml/2006/main">
                <a:ext uri="{FF2B5EF4-FFF2-40B4-BE49-F238E27FC236}">
                  <a16:creationId xmlns:a16="http://schemas.microsoft.com/office/drawing/2014/main" id="{276ABD7A-FF1A-73B7-4FA0-66161861B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563AE31" w14:textId="2E7BC322" w:rsidR="00626FD4" w:rsidRPr="00A27D34" w:rsidRDefault="00E0635C" w:rsidP="002029EA">
      <w:pPr>
        <w:rPr>
          <w:sz w:val="20"/>
          <w:szCs w:val="18"/>
        </w:rPr>
      </w:pPr>
      <w:r w:rsidRPr="00A27D34">
        <w:rPr>
          <w:sz w:val="20"/>
          <w:szCs w:val="18"/>
        </w:rPr>
        <w:t xml:space="preserve">Base: Matched Tier 2a and Tier 2b </w:t>
      </w:r>
      <w:r w:rsidR="00472703" w:rsidRPr="00A27D34">
        <w:rPr>
          <w:sz w:val="20"/>
          <w:szCs w:val="18"/>
        </w:rPr>
        <w:t>survey.</w:t>
      </w:r>
      <w:r w:rsidR="00485A16">
        <w:rPr>
          <w:sz w:val="20"/>
          <w:szCs w:val="18"/>
        </w:rPr>
        <w:t xml:space="preserve"> (N=26)</w:t>
      </w:r>
    </w:p>
    <w:p w14:paraId="4EEBEA0E" w14:textId="5C9E430C" w:rsidR="00A2308F" w:rsidRDefault="002547EF" w:rsidP="005A497F">
      <w:pPr>
        <w:pStyle w:val="Heading3"/>
      </w:pPr>
      <w:r>
        <w:t xml:space="preserve">Community Involvement </w:t>
      </w:r>
    </w:p>
    <w:p w14:paraId="24BD6783" w14:textId="77777777" w:rsidR="00E91D42" w:rsidRDefault="003D6928" w:rsidP="003D6928">
      <w:r>
        <w:t xml:space="preserve">By offering genuinely inclusive sessions, GOGA is </w:t>
      </w:r>
      <w:r w:rsidR="00772406">
        <w:t>offering opportunities to get involved in the local community</w:t>
      </w:r>
      <w:r w:rsidR="008032FB">
        <w:t xml:space="preserve"> to a wider range of people. As a result</w:t>
      </w:r>
      <w:r w:rsidR="003C0159">
        <w:t>,</w:t>
      </w:r>
      <w:r w:rsidR="00CC7072">
        <w:t xml:space="preserve"> </w:t>
      </w:r>
      <w:r w:rsidR="008032FB">
        <w:t>GOGA participants reported feeling more confident</w:t>
      </w:r>
      <w:r w:rsidR="00DF1ABF">
        <w:t xml:space="preserve"> about participating in community events.</w:t>
      </w:r>
      <w:r w:rsidR="00774EC0">
        <w:t xml:space="preserve"> It is </w:t>
      </w:r>
      <w:r w:rsidR="00C242D2">
        <w:t>notable that non-</w:t>
      </w:r>
      <w:r w:rsidR="001C2975">
        <w:t xml:space="preserve">disabled participant’s baseline confidence was considerably </w:t>
      </w:r>
      <w:r w:rsidR="00C242D2">
        <w:t>higher</w:t>
      </w:r>
      <w:r w:rsidR="001C2975">
        <w:t xml:space="preserve"> and</w:t>
      </w:r>
      <w:r w:rsidR="0040126F">
        <w:t xml:space="preserve"> increased by a </w:t>
      </w:r>
      <w:r w:rsidR="00C242D2">
        <w:t>larger</w:t>
      </w:r>
      <w:r w:rsidR="0040126F">
        <w:t xml:space="preserve"> amount</w:t>
      </w:r>
      <w:r w:rsidR="00C242D2">
        <w:t xml:space="preserve"> than that of disabled participants</w:t>
      </w:r>
      <w:r w:rsidR="00CC7072">
        <w:t xml:space="preserve"> (Figure </w:t>
      </w:r>
      <w:r w:rsidR="00685A6E">
        <w:t>3.5</w:t>
      </w:r>
      <w:r w:rsidR="00CC7072">
        <w:t>)</w:t>
      </w:r>
      <w:r w:rsidR="0040126F">
        <w:t xml:space="preserve">. </w:t>
      </w:r>
    </w:p>
    <w:p w14:paraId="416ADC6A" w14:textId="28FCF163" w:rsidR="008032FB" w:rsidRPr="003D6928" w:rsidRDefault="000B3A74" w:rsidP="003D6928">
      <w:r>
        <w:t>In addition, m</w:t>
      </w:r>
      <w:r w:rsidR="00CC7072">
        <w:t xml:space="preserve">ore than three quarters (78%) of non-disabled and nearly two thirds </w:t>
      </w:r>
      <w:r w:rsidR="004454A0">
        <w:t xml:space="preserve">(65%) </w:t>
      </w:r>
      <w:r w:rsidR="00CC7072">
        <w:t>of disabled participants became more involved in their local community</w:t>
      </w:r>
      <w:r w:rsidR="003C0159">
        <w:t xml:space="preserve"> because of GOGA</w:t>
      </w:r>
      <w:r w:rsidR="00E91D42">
        <w:t xml:space="preserve">. </w:t>
      </w:r>
      <w:r w:rsidR="00A56EF8">
        <w:t>We should point out t</w:t>
      </w:r>
      <w:r w:rsidR="00E91D42">
        <w:t xml:space="preserve">his directly contradicts the findings above from the matched loneliness data which seemed to </w:t>
      </w:r>
      <w:r w:rsidR="00717C84">
        <w:t xml:space="preserve">suggest no impacts in relation to loneliness. </w:t>
      </w:r>
      <w:r w:rsidR="00A56EF8">
        <w:t>The positive findings in relation to the role of GOGA in supporting people to feel more confident and engage more with the local community are consistent with</w:t>
      </w:r>
      <w:r w:rsidR="00350017">
        <w:t xml:space="preserve"> findings from previous GOGA evaluations. This further</w:t>
      </w:r>
      <w:r w:rsidR="00A56EF8">
        <w:t xml:space="preserve"> </w:t>
      </w:r>
      <w:r w:rsidR="00717C84">
        <w:t>highlights</w:t>
      </w:r>
      <w:r w:rsidR="003C0159">
        <w:t xml:space="preserve"> the positive impact of the programme</w:t>
      </w:r>
      <w:r w:rsidR="003E4447">
        <w:t xml:space="preserve"> </w:t>
      </w:r>
      <w:r w:rsidR="00234953">
        <w:t xml:space="preserve">with supporting participants, and </w:t>
      </w:r>
      <w:r w:rsidR="003E73BB">
        <w:t>particularly</w:t>
      </w:r>
      <w:r w:rsidR="003E4447">
        <w:t xml:space="preserve"> </w:t>
      </w:r>
      <w:r w:rsidR="003E73BB">
        <w:t>disabled p</w:t>
      </w:r>
      <w:r w:rsidR="003E4447">
        <w:t xml:space="preserve">articipants, </w:t>
      </w:r>
      <w:r w:rsidR="00234953">
        <w:t xml:space="preserve">to feel more confident to attend community events. </w:t>
      </w:r>
      <w:r w:rsidR="00123011">
        <w:t xml:space="preserve"> </w:t>
      </w:r>
      <w:r w:rsidR="00BE26ED">
        <w:t xml:space="preserve"> </w:t>
      </w:r>
    </w:p>
    <w:p w14:paraId="0360E0B2" w14:textId="77777777" w:rsidR="00E91D42" w:rsidRDefault="00E91D42">
      <w:pPr>
        <w:rPr>
          <w:bCs/>
          <w:noProof/>
          <w:u w:val="single"/>
          <w:lang w:val="en-US"/>
        </w:rPr>
      </w:pPr>
      <w:bookmarkStart w:id="22" w:name="_Toc197542115"/>
      <w:r>
        <w:br w:type="page"/>
      </w:r>
    </w:p>
    <w:p w14:paraId="2F3B1197" w14:textId="15EEC0A3" w:rsidR="00BE1E8E" w:rsidRPr="00BE1E8E" w:rsidRDefault="00C242D2" w:rsidP="00C242D2">
      <w:pPr>
        <w:pStyle w:val="FigureTitle"/>
      </w:pPr>
      <w:r>
        <w:lastRenderedPageBreak/>
        <w:t xml:space="preserve">Figure </w:t>
      </w:r>
      <w:r w:rsidR="003A44F4">
        <w:t>3</w:t>
      </w:r>
      <w:r>
        <w:t>.</w:t>
      </w:r>
      <w:r w:rsidR="00685A6E">
        <w:t>5</w:t>
      </w:r>
      <w:r>
        <w:t xml:space="preserve">: </w:t>
      </w:r>
      <w:r w:rsidR="00E9412F" w:rsidRPr="00E9412F">
        <w:t>How confident do you feel about participating in community events today?</w:t>
      </w:r>
      <w:bookmarkEnd w:id="22"/>
    </w:p>
    <w:p w14:paraId="6FD8444F" w14:textId="3B521A08" w:rsidR="005A497F" w:rsidRDefault="00BE1E8E" w:rsidP="00666A00">
      <w:pPr>
        <w:jc w:val="center"/>
      </w:pPr>
      <w:r>
        <w:rPr>
          <w:noProof/>
        </w:rPr>
        <w:drawing>
          <wp:inline distT="0" distB="0" distL="0" distR="0" wp14:anchorId="57BD850A" wp14:editId="6EE1A169">
            <wp:extent cx="5698066" cy="3075940"/>
            <wp:effectExtent l="0" t="0" r="0" b="0"/>
            <wp:docPr id="1643108687" name="Chart 1">
              <a:extLst xmlns:a="http://schemas.openxmlformats.org/drawingml/2006/main">
                <a:ext uri="{FF2B5EF4-FFF2-40B4-BE49-F238E27FC236}">
                  <a16:creationId xmlns:a16="http://schemas.microsoft.com/office/drawing/2014/main" id="{369A4AEC-8E97-EBB3-31F1-D3E142033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D586F1E" w14:textId="487659B2" w:rsidR="003C0159" w:rsidRPr="003C0159" w:rsidRDefault="003C0159" w:rsidP="005A497F">
      <w:pPr>
        <w:rPr>
          <w:sz w:val="20"/>
          <w:szCs w:val="18"/>
        </w:rPr>
      </w:pPr>
      <w:r w:rsidRPr="003C0159">
        <w:rPr>
          <w:sz w:val="20"/>
          <w:szCs w:val="18"/>
        </w:rPr>
        <w:t>Base: Matched Tier 2a and Tier 2b survey.</w:t>
      </w:r>
    </w:p>
    <w:p w14:paraId="1D7DFD22" w14:textId="7D1EE283" w:rsidR="00C242D2" w:rsidRDefault="00205EEE" w:rsidP="005A497F">
      <w:r>
        <w:t>One contributing factor could be the</w:t>
      </w:r>
      <w:r w:rsidR="00C25124">
        <w:t xml:space="preserve"> fact that </w:t>
      </w:r>
      <w:r w:rsidR="003530C0">
        <w:t xml:space="preserve">non-disabled people felt a greater sense of belonging in their local community as illustrated by Figure </w:t>
      </w:r>
      <w:r w:rsidR="00187F45">
        <w:t>3</w:t>
      </w:r>
      <w:r w:rsidR="005F4C04">
        <w:t>.</w:t>
      </w:r>
      <w:r w:rsidR="00685A6E">
        <w:t>6</w:t>
      </w:r>
      <w:r w:rsidR="005F4C04">
        <w:t>. GOGA has also had a meaningful impact on disabled people</w:t>
      </w:r>
      <w:r>
        <w:t>’s</w:t>
      </w:r>
      <w:r w:rsidR="005F4C04">
        <w:t xml:space="preserve"> sense of community.</w:t>
      </w:r>
      <w:r w:rsidR="00994821">
        <w:t xml:space="preserve"> For instance</w:t>
      </w:r>
      <w:r w:rsidR="003F7F38">
        <w:t xml:space="preserve">, </w:t>
      </w:r>
      <w:r w:rsidR="00B71D0E">
        <w:t>at</w:t>
      </w:r>
      <w:r w:rsidR="003F7F38">
        <w:t xml:space="preserve"> the Tier 2b survey all respondents felt that they belonged </w:t>
      </w:r>
      <w:r w:rsidR="00DB5AC0">
        <w:t>in their community</w:t>
      </w:r>
      <w:r w:rsidR="00247430">
        <w:t>,</w:t>
      </w:r>
      <w:r w:rsidR="00DB5AC0">
        <w:t xml:space="preserve"> at least to some extent. </w:t>
      </w:r>
    </w:p>
    <w:p w14:paraId="20A01914" w14:textId="031E95B3" w:rsidR="00766B99" w:rsidRPr="009326A1" w:rsidRDefault="00766B99" w:rsidP="00DB5AC0">
      <w:pPr>
        <w:pStyle w:val="FigureTitle"/>
      </w:pPr>
      <w:bookmarkStart w:id="23" w:name="_Toc197542116"/>
      <w:r>
        <w:t xml:space="preserve">Figure </w:t>
      </w:r>
      <w:r w:rsidR="00187F45">
        <w:t>3</w:t>
      </w:r>
      <w:r>
        <w:t>.</w:t>
      </w:r>
      <w:r w:rsidR="00685A6E">
        <w:t>6</w:t>
      </w:r>
      <w:r>
        <w:t xml:space="preserve">: </w:t>
      </w:r>
      <w:r w:rsidRPr="007E73E8">
        <w:t>How strongly do you feel that you belong in your local community?</w:t>
      </w:r>
      <w:bookmarkEnd w:id="23"/>
    </w:p>
    <w:p w14:paraId="3B7D9B78" w14:textId="1A550FDB" w:rsidR="002549FD" w:rsidRDefault="00A767A0" w:rsidP="005A497F">
      <w:r w:rsidRPr="00A767A0">
        <w:rPr>
          <w:noProof/>
        </w:rPr>
        <w:t xml:space="preserve"> </w:t>
      </w:r>
      <w:r>
        <w:rPr>
          <w:noProof/>
        </w:rPr>
        <w:drawing>
          <wp:inline distT="0" distB="0" distL="0" distR="0" wp14:anchorId="5351BCD3" wp14:editId="7B8B0935">
            <wp:extent cx="5619750" cy="2816860"/>
            <wp:effectExtent l="0" t="0" r="0" b="2540"/>
            <wp:docPr id="2010871235" name="Chart 1">
              <a:extLst xmlns:a="http://schemas.openxmlformats.org/drawingml/2006/main">
                <a:ext uri="{FF2B5EF4-FFF2-40B4-BE49-F238E27FC236}">
                  <a16:creationId xmlns:a16="http://schemas.microsoft.com/office/drawing/2014/main" id="{DCFE4178-75AD-C2B7-F3B2-3E2B559B1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A678C43" w14:textId="494B0AC8" w:rsidR="00D41C22" w:rsidRDefault="00B71D0E" w:rsidP="005A497F">
      <w:r>
        <w:t>Furthermore, t</w:t>
      </w:r>
      <w:r w:rsidR="00D41C22">
        <w:t xml:space="preserve">he proportion of those </w:t>
      </w:r>
      <w:r w:rsidR="00864F7F">
        <w:t xml:space="preserve">who </w:t>
      </w:r>
      <w:r w:rsidR="0074518F">
        <w:t xml:space="preserve">agreed that they were taking part in a lot of things in their community increased from 35% to 50%. </w:t>
      </w:r>
      <w:r w:rsidR="00175919">
        <w:t xml:space="preserve">And the proportion of people who said that people from the area they lived in were important to them increased from 64% to 84%.  </w:t>
      </w:r>
    </w:p>
    <w:p w14:paraId="79AE0118" w14:textId="77777777" w:rsidR="00E30237" w:rsidRDefault="00A2308F" w:rsidP="00A2308F">
      <w:pPr>
        <w:pStyle w:val="Heading2"/>
      </w:pPr>
      <w:bookmarkStart w:id="24" w:name="_Toc201667678"/>
      <w:r>
        <w:lastRenderedPageBreak/>
        <w:t xml:space="preserve">Organisational </w:t>
      </w:r>
      <w:r w:rsidR="006634C5">
        <w:t xml:space="preserve">Development and </w:t>
      </w:r>
      <w:r>
        <w:t>Change</w:t>
      </w:r>
      <w:bookmarkEnd w:id="24"/>
    </w:p>
    <w:p w14:paraId="6E30D402" w14:textId="3AF3BEF1" w:rsidR="005E2E9D" w:rsidRDefault="00E30237" w:rsidP="00E30237">
      <w:r w:rsidRPr="00E30237">
        <w:t>In addition to its focus on direct delivery, GOGA plays a</w:t>
      </w:r>
      <w:r w:rsidR="00EC0BF2">
        <w:t>n important</w:t>
      </w:r>
      <w:r w:rsidRPr="00E30237">
        <w:t xml:space="preserve"> role in driving organisational change by building capacity across local physical activity systems. This involves embedding inclusive principles into practice, upskilling staff and volunteers, and</w:t>
      </w:r>
      <w:r>
        <w:t xml:space="preserve"> working innovatively and collaboratively</w:t>
      </w:r>
      <w:r w:rsidR="007C2CA1">
        <w:t xml:space="preserve"> to reach the least active</w:t>
      </w:r>
      <w:r>
        <w:t>.</w:t>
      </w:r>
      <w:r w:rsidR="00FB1835">
        <w:t xml:space="preserve"> </w:t>
      </w:r>
      <w:r w:rsidR="005E2E9D">
        <w:t xml:space="preserve">This </w:t>
      </w:r>
      <w:r w:rsidR="005B5A6A">
        <w:t>section</w:t>
      </w:r>
      <w:r w:rsidR="005E2E9D">
        <w:t xml:space="preserve"> </w:t>
      </w:r>
      <w:r w:rsidR="00230661">
        <w:t xml:space="preserve">describes some of the changes that </w:t>
      </w:r>
      <w:r w:rsidR="006677D9">
        <w:t xml:space="preserve">have been </w:t>
      </w:r>
      <w:r w:rsidR="00230661">
        <w:t>implemented within the localities’ own organisations</w:t>
      </w:r>
      <w:r w:rsidR="000D0B36">
        <w:t xml:space="preserve"> </w:t>
      </w:r>
      <w:r w:rsidR="005B5A6A">
        <w:t>drawing on insight from</w:t>
      </w:r>
      <w:r w:rsidR="000D0B36">
        <w:t xml:space="preserve"> the locality lead </w:t>
      </w:r>
      <w:r w:rsidR="005B5A6A">
        <w:t>interviews and quarterly monitoring reports.</w:t>
      </w:r>
      <w:r w:rsidR="000D0B36">
        <w:t xml:space="preserve"> We have paid particular attention to changes </w:t>
      </w:r>
      <w:r w:rsidR="008F052D">
        <w:t>observed within the three core components of the GOGA approach:</w:t>
      </w:r>
    </w:p>
    <w:p w14:paraId="07A2E646" w14:textId="622BAF82" w:rsidR="008F052D" w:rsidRDefault="008F052D" w:rsidP="007B0F8F">
      <w:pPr>
        <w:pStyle w:val="ListParagraph"/>
        <w:numPr>
          <w:ilvl w:val="0"/>
          <w:numId w:val="8"/>
        </w:numPr>
      </w:pPr>
      <w:r>
        <w:t>Reaching and engaging the least active</w:t>
      </w:r>
    </w:p>
    <w:p w14:paraId="59C3401C" w14:textId="75E2C0D8" w:rsidR="008F052D" w:rsidRDefault="008F052D" w:rsidP="007B0F8F">
      <w:pPr>
        <w:pStyle w:val="ListParagraph"/>
        <w:numPr>
          <w:ilvl w:val="0"/>
          <w:numId w:val="8"/>
        </w:numPr>
      </w:pPr>
      <w:r>
        <w:t xml:space="preserve">Genuinely inclusive ‘Active Together’ approaches </w:t>
      </w:r>
    </w:p>
    <w:p w14:paraId="2452D5C8" w14:textId="09904570" w:rsidR="005E2E9D" w:rsidRDefault="008F052D" w:rsidP="007B0F8F">
      <w:pPr>
        <w:pStyle w:val="ListParagraph"/>
        <w:numPr>
          <w:ilvl w:val="0"/>
          <w:numId w:val="8"/>
        </w:numPr>
      </w:pPr>
      <w:r>
        <w:t>Recruitment and development of the workforce</w:t>
      </w:r>
    </w:p>
    <w:p w14:paraId="0E7D953C" w14:textId="41A8DD5D" w:rsidR="001921C5" w:rsidRPr="00783160" w:rsidRDefault="001921C5" w:rsidP="005B5A6A">
      <w:pPr>
        <w:pStyle w:val="Heading3"/>
      </w:pPr>
      <w:r>
        <w:t>Adopting the ‘GOGA Approach’</w:t>
      </w:r>
    </w:p>
    <w:p w14:paraId="08458D9D" w14:textId="17947BBA" w:rsidR="00C40AB1" w:rsidRDefault="00070AC5" w:rsidP="001921C5">
      <w:r>
        <w:t>Perhaps the most common</w:t>
      </w:r>
      <w:r w:rsidR="001921C5">
        <w:t xml:space="preserve"> </w:t>
      </w:r>
      <w:r w:rsidR="001921C5" w:rsidRPr="001921C5">
        <w:t xml:space="preserve">theme emerging from </w:t>
      </w:r>
      <w:r w:rsidR="00691C9D">
        <w:t xml:space="preserve">analysis of </w:t>
      </w:r>
      <w:r>
        <w:t xml:space="preserve">both </w:t>
      </w:r>
      <w:r w:rsidR="001921C5" w:rsidRPr="001921C5">
        <w:t xml:space="preserve">monitoring reports and </w:t>
      </w:r>
      <w:r>
        <w:t xml:space="preserve">locality lead </w:t>
      </w:r>
      <w:r w:rsidR="001921C5" w:rsidRPr="001921C5">
        <w:t xml:space="preserve">interviews is how delivery organisations have </w:t>
      </w:r>
      <w:r w:rsidR="008F3A4C">
        <w:t xml:space="preserve">continued to </w:t>
      </w:r>
      <w:r w:rsidR="001921C5" w:rsidRPr="001921C5">
        <w:t xml:space="preserve">adopt and embed the "GOGA </w:t>
      </w:r>
      <w:r w:rsidR="00005557">
        <w:t>approach</w:t>
      </w:r>
      <w:r w:rsidR="001921C5" w:rsidRPr="001921C5">
        <w:t>"</w:t>
      </w:r>
      <w:r w:rsidR="00C40AB1">
        <w:t xml:space="preserve">. </w:t>
      </w:r>
      <w:r w:rsidR="009568BF" w:rsidRPr="001921C5">
        <w:t>Th</w:t>
      </w:r>
      <w:r w:rsidR="009568BF">
        <w:t xml:space="preserve">is </w:t>
      </w:r>
      <w:r w:rsidR="009568BF" w:rsidRPr="001921C5">
        <w:t xml:space="preserve">characterised by </w:t>
      </w:r>
      <w:r w:rsidR="002441E6">
        <w:t xml:space="preserve">collaboration, </w:t>
      </w:r>
      <w:r w:rsidR="009568BF" w:rsidRPr="001921C5">
        <w:t>inclusiv</w:t>
      </w:r>
      <w:r w:rsidR="002441E6">
        <w:t xml:space="preserve">ity and </w:t>
      </w:r>
      <w:r w:rsidR="009568BF" w:rsidRPr="001921C5">
        <w:t>community-led planning</w:t>
      </w:r>
      <w:r w:rsidR="009568BF">
        <w:t xml:space="preserve"> and</w:t>
      </w:r>
      <w:r w:rsidR="009568BF" w:rsidRPr="001921C5">
        <w:t xml:space="preserve"> co-</w:t>
      </w:r>
      <w:r w:rsidR="002441E6">
        <w:t>design</w:t>
      </w:r>
      <w:r w:rsidR="009568BF" w:rsidRPr="001921C5">
        <w:t xml:space="preserve"> with participants</w:t>
      </w:r>
      <w:r w:rsidR="009568BF">
        <w:t xml:space="preserve"> to engage with </w:t>
      </w:r>
      <w:r w:rsidR="009568BF" w:rsidRPr="001921C5">
        <w:t>the least active</w:t>
      </w:r>
      <w:r w:rsidR="009568BF">
        <w:t xml:space="preserve">. </w:t>
      </w:r>
      <w:r w:rsidR="00C40AB1" w:rsidRPr="00C40AB1">
        <w:t>Th</w:t>
      </w:r>
      <w:r w:rsidR="008F3A4C">
        <w:t xml:space="preserve">ere is evidence that </w:t>
      </w:r>
      <w:r w:rsidR="00EA0FD7">
        <w:t>GOGA</w:t>
      </w:r>
      <w:r w:rsidR="00C40AB1" w:rsidRPr="00C40AB1">
        <w:t xml:space="preserve"> is shaping not only GOGA-specific activity but broader organisational approaches </w:t>
      </w:r>
      <w:r w:rsidR="00C155E4">
        <w:t>around</w:t>
      </w:r>
      <w:r w:rsidR="00C40AB1" w:rsidRPr="00C40AB1">
        <w:t xml:space="preserve"> inclusion, community engagement and co-</w:t>
      </w:r>
      <w:r w:rsidR="00C76A31">
        <w:t xml:space="preserve">design. </w:t>
      </w:r>
    </w:p>
    <w:p w14:paraId="6E550807" w14:textId="6164F7FF" w:rsidR="001921C5" w:rsidRPr="001921C5" w:rsidRDefault="001921C5" w:rsidP="001921C5">
      <w:r w:rsidRPr="001921C5">
        <w:t xml:space="preserve">For example, in Amber Valley, the inclusive ethos of GOGA </w:t>
      </w:r>
      <w:r w:rsidR="005F6810">
        <w:t>h</w:t>
      </w:r>
      <w:r w:rsidR="00BC3037">
        <w:t xml:space="preserve">as helped </w:t>
      </w:r>
      <w:r w:rsidR="005F6810">
        <w:t>to inform and</w:t>
      </w:r>
      <w:r w:rsidRPr="001921C5">
        <w:t xml:space="preserve"> underpin</w:t>
      </w:r>
      <w:r w:rsidR="005F6810">
        <w:t xml:space="preserve"> the development</w:t>
      </w:r>
      <w:r w:rsidRPr="001921C5">
        <w:t xml:space="preserve"> </w:t>
      </w:r>
      <w:r w:rsidR="005F6810">
        <w:t xml:space="preserve">of the borough council’s </w:t>
      </w:r>
      <w:r w:rsidRPr="001921C5">
        <w:t xml:space="preserve">physical activity </w:t>
      </w:r>
      <w:r w:rsidR="00BC3037">
        <w:t xml:space="preserve">planning and </w:t>
      </w:r>
      <w:r w:rsidR="005F6810">
        <w:t>strate</w:t>
      </w:r>
      <w:r w:rsidR="008D0785">
        <w:t>gic approach</w:t>
      </w:r>
      <w:r w:rsidRPr="001921C5">
        <w:t xml:space="preserve">. </w:t>
      </w:r>
      <w:r w:rsidR="005F6810">
        <w:t xml:space="preserve">It was noted </w:t>
      </w:r>
      <w:r w:rsidRPr="001921C5">
        <w:t xml:space="preserve">that the GOGA approach has been embedded into the upcoming </w:t>
      </w:r>
      <w:r w:rsidRPr="001921C5">
        <w:rPr>
          <w:i/>
          <w:iCs/>
        </w:rPr>
        <w:t>Move More Amber Valley</w:t>
      </w:r>
      <w:r w:rsidRPr="001921C5">
        <w:t xml:space="preserve"> strategy, shaping not only delivery but how sessions are co-designed from the outset. This includes practical steps like involving participants in setup and delivery roles, which helps </w:t>
      </w:r>
      <w:r w:rsidR="000F3EE6">
        <w:t>create</w:t>
      </w:r>
      <w:r w:rsidRPr="001921C5">
        <w:t xml:space="preserve"> a deeper sense of </w:t>
      </w:r>
      <w:r w:rsidR="000F3EE6">
        <w:t xml:space="preserve">ownership amongst participants and ensures </w:t>
      </w:r>
      <w:r w:rsidR="0034336A">
        <w:t xml:space="preserve">activities are developed with target audiences. </w:t>
      </w:r>
    </w:p>
    <w:p w14:paraId="4F21ED67" w14:textId="38644E94" w:rsidR="001921C5" w:rsidRPr="001921C5" w:rsidRDefault="001921C5" w:rsidP="001921C5">
      <w:r w:rsidRPr="001921C5">
        <w:t xml:space="preserve">Similarly, </w:t>
      </w:r>
      <w:r w:rsidR="0034336A">
        <w:t>Wiltshire</w:t>
      </w:r>
      <w:r w:rsidRPr="001921C5">
        <w:t xml:space="preserve"> reported that GOGA has informed how they identify priority communities and engage with partners. Their emphasis is on embedding inclusive practice from the very beginning of programme development, rather than treating it as an add-on. The team reported actively working with partners to ensure this becomes a shared standard, not just a GOGA-specific expectation.</w:t>
      </w:r>
    </w:p>
    <w:p w14:paraId="36481963" w14:textId="0B90940F" w:rsidR="002F5F62" w:rsidRDefault="001921C5" w:rsidP="00AB5845">
      <w:pPr>
        <w:pStyle w:val="IntenseQuote"/>
        <w:rPr>
          <w:b/>
          <w:bCs/>
        </w:rPr>
      </w:pPr>
      <w:r w:rsidRPr="001921C5">
        <w:rPr>
          <w:i/>
        </w:rPr>
        <w:t>“</w:t>
      </w:r>
      <w:r w:rsidRPr="001921C5">
        <w:t>We now try to embed that</w:t>
      </w:r>
      <w:r w:rsidR="003A2BDB" w:rsidRPr="003A2BDB">
        <w:t xml:space="preserve"> [GOGA]</w:t>
      </w:r>
      <w:r w:rsidRPr="001921C5">
        <w:t xml:space="preserve"> approach with all partners</w:t>
      </w:r>
      <w:r w:rsidR="004C129F">
        <w:t xml:space="preserve"> </w:t>
      </w:r>
      <w:r w:rsidRPr="001921C5">
        <w:t>starting with co-production and really listening to people’s experiences from the outset</w:t>
      </w:r>
      <w:r w:rsidRPr="001921C5">
        <w:rPr>
          <w:i/>
        </w:rPr>
        <w:t>.”</w:t>
      </w:r>
      <w:r w:rsidR="003A2BDB">
        <w:rPr>
          <w:i/>
        </w:rPr>
        <w:t xml:space="preserve"> </w:t>
      </w:r>
      <w:r w:rsidR="002F5F62">
        <w:rPr>
          <w:i/>
        </w:rPr>
        <w:t>-</w:t>
      </w:r>
      <w:r w:rsidR="003A2BDB">
        <w:rPr>
          <w:i/>
        </w:rPr>
        <w:t xml:space="preserve"> </w:t>
      </w:r>
      <w:r w:rsidR="001D596E" w:rsidRPr="001D596E">
        <w:rPr>
          <w:b/>
          <w:bCs/>
        </w:rPr>
        <w:t>Locality Lead</w:t>
      </w:r>
    </w:p>
    <w:p w14:paraId="639D78BC" w14:textId="7B44314C" w:rsidR="001921C5" w:rsidRDefault="002F5F62" w:rsidP="003A2BDB">
      <w:pPr>
        <w:pStyle w:val="IntenseQuote"/>
        <w:rPr>
          <w:b/>
        </w:rPr>
      </w:pPr>
      <w:r>
        <w:rPr>
          <w:b/>
          <w:bCs/>
        </w:rPr>
        <w:t>“</w:t>
      </w:r>
      <w:r w:rsidRPr="002F5F62">
        <w:t>Three four years ago, we didn't have an inclusive offer. GOGA has really enabled us to. Inclusivity is core</w:t>
      </w:r>
      <w:r w:rsidRPr="002F5F62">
        <w:rPr>
          <w:b/>
          <w:bCs/>
        </w:rPr>
        <w:t>.</w:t>
      </w:r>
      <w:r>
        <w:rPr>
          <w:b/>
          <w:bCs/>
        </w:rPr>
        <w:t>”</w:t>
      </w:r>
      <w:r w:rsidRPr="002F5F62">
        <w:rPr>
          <w:b/>
          <w:bCs/>
        </w:rPr>
        <w:t xml:space="preserve">  </w:t>
      </w:r>
      <w:r>
        <w:rPr>
          <w:b/>
          <w:bCs/>
        </w:rPr>
        <w:t xml:space="preserve">- </w:t>
      </w:r>
      <w:r w:rsidR="001D596E" w:rsidRPr="001D596E">
        <w:rPr>
          <w:b/>
          <w:bCs/>
          <w:iCs w:val="0"/>
        </w:rPr>
        <w:t>Locality Lead</w:t>
      </w:r>
    </w:p>
    <w:p w14:paraId="3B338EDB" w14:textId="6638551C" w:rsidR="002B7D99" w:rsidRDefault="001921C5" w:rsidP="006D4E50">
      <w:r w:rsidRPr="001921C5">
        <w:lastRenderedPageBreak/>
        <w:t>At Active Blackpool</w:t>
      </w:r>
      <w:r w:rsidR="00C85379">
        <w:t>,</w:t>
      </w:r>
      <w:r w:rsidR="0086570B">
        <w:t xml:space="preserve"> co</w:t>
      </w:r>
      <w:r w:rsidRPr="001921C5">
        <w:t xml:space="preserve">-production is now considered a foundational method across their work, and a co-production workshop was delivered for the entire team to embed this practice. </w:t>
      </w:r>
      <w:r w:rsidR="000D6F13">
        <w:t>The workshop incorporated various elements central to the GOGA approach including</w:t>
      </w:r>
      <w:r w:rsidR="002B7D99">
        <w:t xml:space="preserve"> how to build on people</w:t>
      </w:r>
      <w:r w:rsidR="008A518F">
        <w:t>’</w:t>
      </w:r>
      <w:r w:rsidR="002B7D99">
        <w:t xml:space="preserve">s existing capabilities, </w:t>
      </w:r>
      <w:r w:rsidR="0068442E">
        <w:t>utilising</w:t>
      </w:r>
      <w:r w:rsidR="002B7D99">
        <w:t xml:space="preserve"> the skills of </w:t>
      </w:r>
      <w:r w:rsidR="0068442E">
        <w:t xml:space="preserve">those accessing the support </w:t>
      </w:r>
      <w:r w:rsidR="00994FC0">
        <w:t>in designing it</w:t>
      </w:r>
      <w:r w:rsidR="0068442E">
        <w:t xml:space="preserve"> and working with peer and personal support networks. </w:t>
      </w:r>
    </w:p>
    <w:p w14:paraId="3DBC62F6" w14:textId="6AA75322" w:rsidR="006D4E50" w:rsidRPr="001921C5" w:rsidRDefault="001921C5" w:rsidP="006D4E50">
      <w:r w:rsidRPr="001921C5">
        <w:t xml:space="preserve">Learning from GOGA also influenced how </w:t>
      </w:r>
      <w:r w:rsidR="009610C8">
        <w:t>Active Blackpool</w:t>
      </w:r>
      <w:r w:rsidRPr="001921C5">
        <w:t xml:space="preserve"> engage other sectors</w:t>
      </w:r>
      <w:r w:rsidR="009610C8">
        <w:t xml:space="preserve"> and services</w:t>
      </w:r>
      <w:r w:rsidR="00F70524">
        <w:t xml:space="preserve">, for example </w:t>
      </w:r>
      <w:r w:rsidRPr="001921C5">
        <w:t>Adult Social Care</w:t>
      </w:r>
      <w:r w:rsidR="00F70524">
        <w:t xml:space="preserve">, </w:t>
      </w:r>
      <w:r w:rsidRPr="001921C5">
        <w:t xml:space="preserve">through </w:t>
      </w:r>
      <w:r w:rsidR="007C38B3">
        <w:t xml:space="preserve">training sessions to build confidence of social workers to have </w:t>
      </w:r>
      <w:r w:rsidR="00B16BEF">
        <w:t xml:space="preserve">positive </w:t>
      </w:r>
      <w:r w:rsidR="00834B80">
        <w:t>conversations about physical activity</w:t>
      </w:r>
      <w:r w:rsidR="006D4E50" w:rsidRPr="001921C5">
        <w:t xml:space="preserve"> with </w:t>
      </w:r>
      <w:r w:rsidR="00834B80">
        <w:t>service users</w:t>
      </w:r>
      <w:r w:rsidR="00C549F7">
        <w:t xml:space="preserve"> and the development of a physical activity pathway. </w:t>
      </w:r>
    </w:p>
    <w:p w14:paraId="2ED7B3B8" w14:textId="666C1B0E" w:rsidR="001921C5" w:rsidRPr="001921C5" w:rsidRDefault="001921C5" w:rsidP="00F70524">
      <w:pPr>
        <w:pStyle w:val="IntenseQuote"/>
      </w:pPr>
      <w:r w:rsidRPr="001921C5">
        <w:t>“We’ve taken the approach into Adult Social Care too</w:t>
      </w:r>
      <w:r w:rsidR="00C32AC0">
        <w:t>. T</w:t>
      </w:r>
      <w:r w:rsidRPr="001921C5">
        <w:t>raining’s helped build confidence in talking about activity, and we’re working together on pathways now.”</w:t>
      </w:r>
      <w:r w:rsidR="00F70524">
        <w:t xml:space="preserve"> </w:t>
      </w:r>
      <w:r w:rsidR="00F70524" w:rsidRPr="001D596E">
        <w:rPr>
          <w:b/>
          <w:bCs/>
          <w:iCs w:val="0"/>
        </w:rPr>
        <w:t>Locality Lead</w:t>
      </w:r>
      <w:r w:rsidR="00F70524">
        <w:t xml:space="preserve"> </w:t>
      </w:r>
    </w:p>
    <w:p w14:paraId="26A26F08" w14:textId="1B7A904E" w:rsidR="001921C5" w:rsidRPr="001921C5" w:rsidRDefault="5649AF04" w:rsidP="001921C5">
      <w:r>
        <w:t xml:space="preserve">The approach has also encouraged delivery organisations to reassess where and how they operate. In </w:t>
      </w:r>
      <w:r w:rsidR="635EFF76">
        <w:t>South Tyneside</w:t>
      </w:r>
      <w:r>
        <w:t xml:space="preserve">, the Foundation of Light has </w:t>
      </w:r>
      <w:r w:rsidR="7020A1D9">
        <w:t>started to incorporate some of the approaches developed and refined through GOGA, in particular, their inclusive commissioning approach</w:t>
      </w:r>
      <w:r w:rsidR="68181FA3">
        <w:t xml:space="preserve">, and applied it to other areas of the organisation. The </w:t>
      </w:r>
      <w:r w:rsidR="04E51F46">
        <w:t>partnership</w:t>
      </w:r>
      <w:r w:rsidR="68181FA3">
        <w:t xml:space="preserve"> model is now used as part of their</w:t>
      </w:r>
      <w:r w:rsidR="37F104BD">
        <w:t xml:space="preserve"> work supporting mental health and suicide prevention. </w:t>
      </w:r>
      <w:r>
        <w:t xml:space="preserve">This has included </w:t>
      </w:r>
      <w:r w:rsidR="54F710D3">
        <w:t xml:space="preserve">working with partners, </w:t>
      </w:r>
      <w:r>
        <w:t>greater consideration of venue accessibility and flexible activity formats to sui</w:t>
      </w:r>
      <w:r w:rsidR="54F710D3">
        <w:t xml:space="preserve">t the range of participants’ </w:t>
      </w:r>
      <w:r>
        <w:t>needs.</w:t>
      </w:r>
    </w:p>
    <w:p w14:paraId="408A3FC0" w14:textId="4B86199B" w:rsidR="001921C5" w:rsidRPr="001921C5" w:rsidRDefault="001921C5" w:rsidP="00F11890">
      <w:pPr>
        <w:pStyle w:val="IntenseQuote"/>
      </w:pPr>
      <w:r w:rsidRPr="001921C5">
        <w:t>“There’s more of a mindset shift now—it’s not just about GOGA, it’s about how we work full stop.”</w:t>
      </w:r>
      <w:r w:rsidR="00F11890">
        <w:t xml:space="preserve"> – </w:t>
      </w:r>
      <w:r w:rsidR="00F11890" w:rsidRPr="00F11890">
        <w:rPr>
          <w:b/>
          <w:bCs/>
        </w:rPr>
        <w:t>Locality Lead</w:t>
      </w:r>
    </w:p>
    <w:p w14:paraId="0DC00FF3" w14:textId="7B97DF4B" w:rsidR="001921C5" w:rsidRPr="001921C5" w:rsidRDefault="001921C5" w:rsidP="001921C5">
      <w:r w:rsidRPr="001921C5">
        <w:t xml:space="preserve">In these ways, the “GOGA </w:t>
      </w:r>
      <w:r w:rsidR="005C0B35">
        <w:t>Approach</w:t>
      </w:r>
      <w:r w:rsidRPr="001921C5">
        <w:t>” has become more than a delivery model</w:t>
      </w:r>
      <w:r w:rsidR="00E815B8">
        <w:t>. I</w:t>
      </w:r>
      <w:r w:rsidRPr="001921C5">
        <w:t>t is increasingly shaping how organisations define good practice</w:t>
      </w:r>
      <w:r w:rsidR="00E11BD7">
        <w:t xml:space="preserve"> and how they operate when working with </w:t>
      </w:r>
      <w:r w:rsidR="005C0B35">
        <w:t>the least active</w:t>
      </w:r>
      <w:r w:rsidRPr="001921C5">
        <w:t xml:space="preserve">. This points to a meaningful and sustained shift in the way activity is being developed and delivered, with a legacy that </w:t>
      </w:r>
      <w:r w:rsidR="00AE46DA">
        <w:t>will continue to impact on organisations</w:t>
      </w:r>
      <w:r w:rsidRPr="001921C5">
        <w:t xml:space="preserve"> beyond the life of individual GOGA projects.</w:t>
      </w:r>
    </w:p>
    <w:p w14:paraId="42B001AD" w14:textId="2351A951" w:rsidR="004267E0" w:rsidRPr="00783160" w:rsidRDefault="00F00442" w:rsidP="008B7AD1">
      <w:pPr>
        <w:pStyle w:val="Heading3"/>
      </w:pPr>
      <w:r w:rsidRPr="00783160">
        <w:t xml:space="preserve">Reaching </w:t>
      </w:r>
      <w:r w:rsidR="00AE46DA">
        <w:t xml:space="preserve">and engaging </w:t>
      </w:r>
      <w:r w:rsidRPr="00783160">
        <w:t>the least active</w:t>
      </w:r>
    </w:p>
    <w:p w14:paraId="44A58749" w14:textId="1FE1EE7D" w:rsidR="00A14B5C" w:rsidRPr="00A14B5C" w:rsidRDefault="00A14B5C" w:rsidP="00A14B5C">
      <w:r w:rsidRPr="00A14B5C">
        <w:t xml:space="preserve">One of the most </w:t>
      </w:r>
      <w:r w:rsidR="002F6A8F">
        <w:t xml:space="preserve">common </w:t>
      </w:r>
      <w:r w:rsidRPr="00A14B5C">
        <w:t>shifts reported by locality lead organisations has been a change in how they identify and engage the least active. This change represents a move away from direct delivery models towards more partnership-led, asset-based approaches.</w:t>
      </w:r>
    </w:p>
    <w:p w14:paraId="4FCCEB8A" w14:textId="677CEAEB" w:rsidR="00A14B5C" w:rsidRPr="00A14B5C" w:rsidRDefault="00A14B5C" w:rsidP="00A14B5C">
      <w:r w:rsidRPr="00A14B5C">
        <w:t xml:space="preserve">Rather than relying solely on </w:t>
      </w:r>
      <w:r w:rsidR="002F6A8F">
        <w:t xml:space="preserve">delivering </w:t>
      </w:r>
      <w:r w:rsidRPr="00A14B5C">
        <w:t>programmes to attract participants</w:t>
      </w:r>
      <w:r w:rsidR="002F6A8F">
        <w:t xml:space="preserve"> directly</w:t>
      </w:r>
      <w:r w:rsidRPr="00A14B5C">
        <w:t xml:space="preserve">, </w:t>
      </w:r>
      <w:r w:rsidR="002F6A8F">
        <w:t>localit</w:t>
      </w:r>
      <w:r w:rsidR="003F7A8F">
        <w:t>ies</w:t>
      </w:r>
      <w:r w:rsidRPr="00A14B5C">
        <w:t xml:space="preserve"> have focused on building relationships with ‘gatekeeper’ organisations</w:t>
      </w:r>
      <w:r w:rsidR="003F7A8F">
        <w:t>,</w:t>
      </w:r>
      <w:r w:rsidRPr="00A14B5C">
        <w:t xml:space="preserve"> trusted community </w:t>
      </w:r>
      <w:r w:rsidR="003F7A8F">
        <w:t xml:space="preserve">organisations, services </w:t>
      </w:r>
      <w:r w:rsidRPr="00A14B5C">
        <w:t xml:space="preserve">and networks that already support individuals likely to be </w:t>
      </w:r>
      <w:r w:rsidRPr="00A14B5C">
        <w:lastRenderedPageBreak/>
        <w:t xml:space="preserve">inactive. These organisations often have established </w:t>
      </w:r>
      <w:r w:rsidR="008739AB">
        <w:t xml:space="preserve">connections, </w:t>
      </w:r>
      <w:r w:rsidRPr="00A14B5C">
        <w:t>credibility and insights into the barriers faced by specific groups</w:t>
      </w:r>
      <w:r w:rsidR="008739AB">
        <w:t xml:space="preserve">. </w:t>
      </w:r>
    </w:p>
    <w:p w14:paraId="382C605A" w14:textId="2D5E6B09" w:rsidR="00A14B5C" w:rsidRPr="00A14B5C" w:rsidRDefault="00A14B5C" w:rsidP="00A14B5C">
      <w:r w:rsidRPr="00A14B5C">
        <w:t xml:space="preserve">This relational approach recognises the value of local knowledge in engaging inactive </w:t>
      </w:r>
      <w:r w:rsidR="005768E9">
        <w:t>groups</w:t>
      </w:r>
      <w:r w:rsidR="005768E9" w:rsidRPr="00A14B5C">
        <w:t xml:space="preserve"> and</w:t>
      </w:r>
      <w:r w:rsidRPr="00A14B5C">
        <w:t xml:space="preserve"> has led to </w:t>
      </w:r>
      <w:r w:rsidR="008739AB">
        <w:t xml:space="preserve">better </w:t>
      </w:r>
      <w:r w:rsidRPr="00A14B5C">
        <w:t>target</w:t>
      </w:r>
      <w:r w:rsidR="008739AB">
        <w:t>ing and</w:t>
      </w:r>
      <w:r w:rsidRPr="00A14B5C">
        <w:t xml:space="preserve"> inclusive delivery models. </w:t>
      </w:r>
      <w:r w:rsidR="008739AB">
        <w:t>Examples include:</w:t>
      </w:r>
    </w:p>
    <w:p w14:paraId="59817F33" w14:textId="5C6DE42C" w:rsidR="00A14B5C" w:rsidRPr="00A14B5C" w:rsidRDefault="00A14B5C" w:rsidP="007B0F8F">
      <w:pPr>
        <w:pStyle w:val="ListParagraph"/>
        <w:numPr>
          <w:ilvl w:val="0"/>
          <w:numId w:val="9"/>
        </w:numPr>
      </w:pPr>
      <w:r w:rsidRPr="008739AB">
        <w:rPr>
          <w:b/>
          <w:bCs/>
        </w:rPr>
        <w:t>Blackpool:</w:t>
      </w:r>
      <w:r w:rsidRPr="00A14B5C">
        <w:t xml:space="preserve"> The GOGA team has partnered with carers and local social care services to identify and support people with complex needs who would not typically access mainstream physical activity </w:t>
      </w:r>
      <w:r w:rsidR="005768E9" w:rsidRPr="00A14B5C">
        <w:t>provision</w:t>
      </w:r>
      <w:r w:rsidR="005768E9">
        <w:t>.</w:t>
      </w:r>
    </w:p>
    <w:p w14:paraId="212E881D" w14:textId="267FFB90" w:rsidR="00A14B5C" w:rsidRPr="00A14B5C" w:rsidRDefault="0ABBEEEE" w:rsidP="007B0F8F">
      <w:pPr>
        <w:pStyle w:val="ListParagraph"/>
        <w:numPr>
          <w:ilvl w:val="0"/>
          <w:numId w:val="9"/>
        </w:numPr>
      </w:pPr>
      <w:r w:rsidRPr="02BB5BCB">
        <w:rPr>
          <w:b/>
          <w:bCs/>
        </w:rPr>
        <w:t>S</w:t>
      </w:r>
      <w:r w:rsidR="519408AA" w:rsidRPr="02BB5BCB">
        <w:rPr>
          <w:b/>
          <w:bCs/>
        </w:rPr>
        <w:t>outh Tyneside</w:t>
      </w:r>
      <w:r w:rsidRPr="02BB5BCB">
        <w:rPr>
          <w:b/>
          <w:bCs/>
        </w:rPr>
        <w:t>:</w:t>
      </w:r>
      <w:r>
        <w:t xml:space="preserve"> Delivery partners have developed relationships with community-based organisations </w:t>
      </w:r>
      <w:r w:rsidR="063B7A04">
        <w:t>to break down barriers faced by</w:t>
      </w:r>
      <w:r>
        <w:t xml:space="preserve"> new mothers</w:t>
      </w:r>
      <w:r w:rsidR="063B7A04">
        <w:t xml:space="preserve"> in being active</w:t>
      </w:r>
      <w:r>
        <w:t xml:space="preserve"> enabling access to </w:t>
      </w:r>
      <w:r w:rsidR="063B7A04">
        <w:t>physical activity</w:t>
      </w:r>
      <w:r>
        <w:t xml:space="preserve"> </w:t>
      </w:r>
      <w:r w:rsidR="2508CD74">
        <w:t xml:space="preserve">and building peer support </w:t>
      </w:r>
      <w:r w:rsidR="005768E9">
        <w:t>networks.</w:t>
      </w:r>
      <w:r>
        <w:t xml:space="preserve"> </w:t>
      </w:r>
    </w:p>
    <w:p w14:paraId="625E1341" w14:textId="5DD378D4" w:rsidR="00A14B5C" w:rsidRDefault="00A14B5C" w:rsidP="007B0F8F">
      <w:pPr>
        <w:pStyle w:val="ListParagraph"/>
        <w:numPr>
          <w:ilvl w:val="0"/>
          <w:numId w:val="9"/>
        </w:numPr>
      </w:pPr>
      <w:r w:rsidRPr="008739AB">
        <w:rPr>
          <w:b/>
          <w:bCs/>
        </w:rPr>
        <w:t>Black Country:</w:t>
      </w:r>
      <w:r w:rsidRPr="00A14B5C">
        <w:t xml:space="preserve"> Collaborations with local faith centres have opened new pathways to engage communities who face cultural or social barriers to participation, particularly among women and older adults</w:t>
      </w:r>
      <w:r w:rsidR="00CD1F79">
        <w:t>; and</w:t>
      </w:r>
    </w:p>
    <w:p w14:paraId="6C054667" w14:textId="4D615F07" w:rsidR="00CD1F79" w:rsidRPr="00A14B5C" w:rsidRDefault="00CD1F79" w:rsidP="007B0F8F">
      <w:pPr>
        <w:pStyle w:val="ListParagraph"/>
        <w:numPr>
          <w:ilvl w:val="0"/>
          <w:numId w:val="9"/>
        </w:numPr>
      </w:pPr>
      <w:r>
        <w:rPr>
          <w:b/>
          <w:bCs/>
        </w:rPr>
        <w:t>Amber Valley:</w:t>
      </w:r>
      <w:r>
        <w:t xml:space="preserve"> </w:t>
      </w:r>
      <w:r w:rsidR="00681D08">
        <w:t>Local w</w:t>
      </w:r>
      <w:r w:rsidR="00C022C0">
        <w:t xml:space="preserve">ellbeing drop-in sessions </w:t>
      </w:r>
      <w:r w:rsidR="00DF1C1D">
        <w:t xml:space="preserve">that bring </w:t>
      </w:r>
      <w:r w:rsidR="00556CC7">
        <w:t>together</w:t>
      </w:r>
      <w:r w:rsidR="00E262B0">
        <w:t xml:space="preserve"> local support services such as </w:t>
      </w:r>
      <w:r w:rsidR="008611AE">
        <w:t xml:space="preserve">housing support, police, and health workers </w:t>
      </w:r>
      <w:proofErr w:type="gramStart"/>
      <w:r w:rsidR="00DF1C1D">
        <w:t>in order to</w:t>
      </w:r>
      <w:proofErr w:type="gramEnd"/>
      <w:r w:rsidR="00DF1C1D">
        <w:t xml:space="preserve"> offer holistic support to</w:t>
      </w:r>
      <w:r w:rsidR="00556CC7">
        <w:t xml:space="preserve"> residents</w:t>
      </w:r>
      <w:r w:rsidR="00DF1C1D">
        <w:t xml:space="preserve"> are </w:t>
      </w:r>
      <w:r w:rsidR="00556CC7">
        <w:t xml:space="preserve">being used to </w:t>
      </w:r>
      <w:r w:rsidR="00CA292A">
        <w:t>gather direct feedback</w:t>
      </w:r>
      <w:r w:rsidR="00344792">
        <w:t xml:space="preserve"> from residents</w:t>
      </w:r>
      <w:r w:rsidR="00CA292A">
        <w:t xml:space="preserve"> on </w:t>
      </w:r>
      <w:r w:rsidR="00344792">
        <w:t>activities they</w:t>
      </w:r>
      <w:r w:rsidR="008A7E65">
        <w:t xml:space="preserve"> would like to see and </w:t>
      </w:r>
      <w:r w:rsidR="00681D08">
        <w:t>promote upcoming activities.</w:t>
      </w:r>
    </w:p>
    <w:p w14:paraId="5378D26F" w14:textId="77777777" w:rsidR="005D45F5" w:rsidRDefault="005D45F5" w:rsidP="005D45F5">
      <w:pPr>
        <w:pStyle w:val="ListParagraph"/>
        <w:ind w:left="360"/>
        <w:rPr>
          <w:b/>
          <w:bCs/>
        </w:rPr>
      </w:pPr>
    </w:p>
    <w:p w14:paraId="5A22581A" w14:textId="780C6410" w:rsidR="00961698" w:rsidRDefault="005D45F5" w:rsidP="00AB5845">
      <w:pPr>
        <w:pStyle w:val="IntenseQuote"/>
      </w:pPr>
      <w:r>
        <w:t>“</w:t>
      </w:r>
      <w:r w:rsidRPr="005D45F5">
        <w:t xml:space="preserve">Within </w:t>
      </w:r>
      <w:r>
        <w:t xml:space="preserve">our </w:t>
      </w:r>
      <w:r w:rsidRPr="005D45F5">
        <w:t>health work and primary care network</w:t>
      </w:r>
      <w:r>
        <w:t xml:space="preserve">, </w:t>
      </w:r>
      <w:r w:rsidRPr="005D45F5">
        <w:t xml:space="preserve">they can refer patients to our </w:t>
      </w:r>
      <w:r>
        <w:t xml:space="preserve">GOGA </w:t>
      </w:r>
      <w:r w:rsidRPr="005D45F5">
        <w:t>sessions because they are the types of sessions their patients really need</w:t>
      </w:r>
      <w:r>
        <w:t xml:space="preserve">. It </w:t>
      </w:r>
      <w:r w:rsidRPr="005D45F5">
        <w:t xml:space="preserve">is a big step </w:t>
      </w:r>
      <w:r>
        <w:t>going</w:t>
      </w:r>
      <w:r w:rsidRPr="005D45F5">
        <w:t xml:space="preserve"> from nothing to going to a </w:t>
      </w:r>
      <w:r w:rsidR="00AB4C2E">
        <w:t>sports</w:t>
      </w:r>
      <w:r w:rsidRPr="005D45F5">
        <w:t xml:space="preserve"> cl</w:t>
      </w:r>
      <w:r>
        <w:t>a</w:t>
      </w:r>
      <w:r w:rsidRPr="005D45F5">
        <w:t>ss in a leisure centre.</w:t>
      </w:r>
      <w:r w:rsidR="00D26E95">
        <w:t xml:space="preserve">” – </w:t>
      </w:r>
      <w:r w:rsidR="00D26E95">
        <w:rPr>
          <w:b/>
          <w:bCs/>
        </w:rPr>
        <w:t>Locality Lead</w:t>
      </w:r>
    </w:p>
    <w:p w14:paraId="48F3D83C" w14:textId="78960BD3" w:rsidR="00961698" w:rsidRPr="00D26E95" w:rsidRDefault="00961698" w:rsidP="00AB5845">
      <w:pPr>
        <w:pStyle w:val="IntenseQuote"/>
        <w:rPr>
          <w:b/>
          <w:bCs/>
        </w:rPr>
      </w:pPr>
      <w:r>
        <w:t xml:space="preserve">“We are proud of the number of faith and community groups that we have engaged with and the number of these that have been new to us. There has been so much activity been delivered </w:t>
      </w:r>
      <w:proofErr w:type="gramStart"/>
      <w:r>
        <w:t>as a result of</w:t>
      </w:r>
      <w:proofErr w:type="gramEnd"/>
      <w:r>
        <w:t xml:space="preserve"> this and many </w:t>
      </w:r>
      <w:r w:rsidR="00D26E95">
        <w:t>are seeking to deliver physical activity in the future either through volunteers or their own staff</w:t>
      </w:r>
      <w:r w:rsidR="005D45F5">
        <w:t>” –</w:t>
      </w:r>
      <w:r w:rsidR="00D26E95">
        <w:t xml:space="preserve"> </w:t>
      </w:r>
      <w:r w:rsidR="00D26E95">
        <w:rPr>
          <w:b/>
          <w:bCs/>
        </w:rPr>
        <w:t>Locality Lead</w:t>
      </w:r>
    </w:p>
    <w:p w14:paraId="4D61E56A" w14:textId="6F961A9E" w:rsidR="00674F00" w:rsidRDefault="00C846E5" w:rsidP="00267D0A">
      <w:r w:rsidRPr="00C846E5">
        <w:t xml:space="preserve">Engaging with </w:t>
      </w:r>
      <w:r w:rsidR="00A20266">
        <w:t xml:space="preserve">and utilising </w:t>
      </w:r>
      <w:r>
        <w:t xml:space="preserve">local </w:t>
      </w:r>
      <w:r w:rsidR="00A20266">
        <w:t>networks and partners h</w:t>
      </w:r>
      <w:r w:rsidR="007171E8">
        <w:t>as helped to improve</w:t>
      </w:r>
      <w:r w:rsidR="000E2251">
        <w:t xml:space="preserve"> GOGA’s</w:t>
      </w:r>
      <w:r w:rsidR="007171E8">
        <w:t xml:space="preserve"> reach and attract participants that otherwise may not have engaged. </w:t>
      </w:r>
      <w:r w:rsidR="008C4627">
        <w:t xml:space="preserve">It also helps to ensure that activities are designed and shaped </w:t>
      </w:r>
      <w:r w:rsidR="000E2251">
        <w:t xml:space="preserve">using </w:t>
      </w:r>
      <w:r w:rsidR="008C4627">
        <w:t xml:space="preserve">insight </w:t>
      </w:r>
      <w:r w:rsidR="000E2251">
        <w:t>on</w:t>
      </w:r>
      <w:r w:rsidR="008C4627">
        <w:t xml:space="preserve"> the barriers </w:t>
      </w:r>
      <w:r w:rsidR="00A13688">
        <w:t xml:space="preserve">individuals face to being active. </w:t>
      </w:r>
      <w:r w:rsidR="000E2251">
        <w:t xml:space="preserve">This supports </w:t>
      </w:r>
      <w:r w:rsidR="00110D7E">
        <w:t xml:space="preserve">the idea that to create sustainable change it is important to </w:t>
      </w:r>
      <w:r w:rsidR="00145C33">
        <w:t xml:space="preserve">develop ongoing </w:t>
      </w:r>
      <w:r w:rsidR="00EC767F">
        <w:t>collaboration</w:t>
      </w:r>
      <w:r w:rsidR="00145C33">
        <w:t xml:space="preserve">, trust and shared purpose with local partners and supporters. </w:t>
      </w:r>
    </w:p>
    <w:p w14:paraId="157D2577" w14:textId="77777777" w:rsidR="001E587C" w:rsidRDefault="001E587C" w:rsidP="00267D0A"/>
    <w:p w14:paraId="3A28100E" w14:textId="77777777" w:rsidR="001E587C" w:rsidRPr="00C846E5" w:rsidRDefault="001E587C" w:rsidP="00267D0A"/>
    <w:p w14:paraId="4C22FD0D" w14:textId="7A7DA7C3" w:rsidR="00394F5A" w:rsidRPr="00267D0A" w:rsidRDefault="009822B3" w:rsidP="005B5A6A">
      <w:pPr>
        <w:pStyle w:val="Heading3"/>
      </w:pPr>
      <w:r>
        <w:lastRenderedPageBreak/>
        <w:t>Workforce and volunteer development</w:t>
      </w:r>
    </w:p>
    <w:p w14:paraId="7552CCA3" w14:textId="54D16D1E" w:rsidR="00394F5A" w:rsidRDefault="00394F5A" w:rsidP="00E61DD2">
      <w:r>
        <w:t>One of the more subtle but important shifts reported by locality leads has been in how organisations think about and support their workforce</w:t>
      </w:r>
      <w:r w:rsidR="004C43BE">
        <w:t>,</w:t>
      </w:r>
      <w:r>
        <w:t xml:space="preserve"> including staff</w:t>
      </w:r>
      <w:r w:rsidR="004C43BE">
        <w:t xml:space="preserve"> and v</w:t>
      </w:r>
      <w:r>
        <w:t>olunteers</w:t>
      </w:r>
      <w:r w:rsidR="004C43BE">
        <w:t xml:space="preserve">. </w:t>
      </w:r>
      <w:r>
        <w:t xml:space="preserve"> GOGA has contributed to a broader understanding of the kinds of skills and qualities needed to engage the least active, and in some cases has influenced how organisations train and develop their people.</w:t>
      </w:r>
    </w:p>
    <w:p w14:paraId="76F7D168" w14:textId="35F4DF16" w:rsidR="00394F5A" w:rsidRDefault="00394F5A" w:rsidP="00E61DD2">
      <w:r>
        <w:t xml:space="preserve">Across several areas, </w:t>
      </w:r>
      <w:r w:rsidR="00637E07">
        <w:t>it</w:t>
      </w:r>
      <w:r>
        <w:t xml:space="preserve"> was </w:t>
      </w:r>
      <w:r w:rsidR="00637E07">
        <w:t xml:space="preserve">highlighted that </w:t>
      </w:r>
      <w:r w:rsidR="003B0010">
        <w:t xml:space="preserve">deliverers having the right qualifications only forms part of </w:t>
      </w:r>
      <w:r w:rsidR="00592A25">
        <w:t>the picture and increased</w:t>
      </w:r>
      <w:r>
        <w:t xml:space="preserve"> value </w:t>
      </w:r>
      <w:r w:rsidR="00592A25">
        <w:t xml:space="preserve">is being placed on </w:t>
      </w:r>
      <w:r>
        <w:t>softer, interpersonal skills. This reflect</w:t>
      </w:r>
      <w:r w:rsidR="00561EFD">
        <w:t xml:space="preserve">ed an </w:t>
      </w:r>
      <w:r>
        <w:t>appreciation that inclusive delivery often relies more on creating welcoming, safe environments than on technical expertise.</w:t>
      </w:r>
    </w:p>
    <w:p w14:paraId="1C29859C" w14:textId="09B0B766" w:rsidR="00394F5A" w:rsidRDefault="00394F5A" w:rsidP="00E61DD2">
      <w:pPr>
        <w:pStyle w:val="IntenseQuote"/>
      </w:pPr>
      <w:r w:rsidRPr="00E61DD2">
        <w:rPr>
          <w:rStyle w:val="Emphasis"/>
          <w:i w:val="0"/>
          <w:iCs/>
        </w:rPr>
        <w:t>"We’ve shifted the way we think about volunteers. They don’t need to be qualified coaches – we’re looking for people who are great at talking to others</w:t>
      </w:r>
      <w:r w:rsidR="001B461B">
        <w:rPr>
          <w:rStyle w:val="Emphasis"/>
          <w:i w:val="0"/>
          <w:iCs/>
        </w:rPr>
        <w:t xml:space="preserve"> and </w:t>
      </w:r>
      <w:r w:rsidRPr="00E61DD2">
        <w:rPr>
          <w:rStyle w:val="Emphasis"/>
          <w:i w:val="0"/>
          <w:iCs/>
        </w:rPr>
        <w:t>being welcoming</w:t>
      </w:r>
      <w:r>
        <w:rPr>
          <w:rStyle w:val="Emphasis"/>
        </w:rPr>
        <w:t>."</w:t>
      </w:r>
      <w:r w:rsidR="00E61DD2">
        <w:rPr>
          <w:rStyle w:val="Emphasis"/>
        </w:rPr>
        <w:t xml:space="preserve"> </w:t>
      </w:r>
      <w:r w:rsidR="007D1E4C">
        <w:rPr>
          <w:b/>
          <w:bCs/>
        </w:rPr>
        <w:t>-</w:t>
      </w:r>
      <w:r w:rsidRPr="00E61DD2">
        <w:rPr>
          <w:b/>
          <w:bCs/>
        </w:rPr>
        <w:t xml:space="preserve"> </w:t>
      </w:r>
      <w:r w:rsidR="00E61DD2" w:rsidRPr="00E61DD2">
        <w:rPr>
          <w:b/>
          <w:bCs/>
        </w:rPr>
        <w:t>Locality Lead</w:t>
      </w:r>
    </w:p>
    <w:p w14:paraId="7FF76AD7" w14:textId="1EE256BB" w:rsidR="00394F5A" w:rsidRDefault="00394F5A" w:rsidP="00394F5A">
      <w:pPr>
        <w:spacing w:before="100" w:beforeAutospacing="1" w:after="100" w:afterAutospacing="1"/>
      </w:pPr>
      <w:r>
        <w:t xml:space="preserve">This change in emphasis was often linked to the need to support people who may lack confidence or have had </w:t>
      </w:r>
      <w:r w:rsidR="00F85067">
        <w:t xml:space="preserve">previous </w:t>
      </w:r>
      <w:r>
        <w:t xml:space="preserve">negative experiences with </w:t>
      </w:r>
      <w:r w:rsidR="00F85067">
        <w:t>other</w:t>
      </w:r>
      <w:r>
        <w:t xml:space="preserve"> activity settings.</w:t>
      </w:r>
    </w:p>
    <w:p w14:paraId="51CAAAA6" w14:textId="4564FE1E" w:rsidR="00394F5A" w:rsidRPr="00E61DD2" w:rsidRDefault="00394F5A" w:rsidP="00E61DD2">
      <w:pPr>
        <w:pStyle w:val="IntenseQuote"/>
        <w:rPr>
          <w:rStyle w:val="Emphasis"/>
        </w:rPr>
      </w:pPr>
      <w:r w:rsidRPr="00E61DD2">
        <w:rPr>
          <w:rStyle w:val="Emphasis"/>
          <w:i w:val="0"/>
          <w:iCs/>
        </w:rPr>
        <w:t>“Training</w:t>
      </w:r>
      <w:r w:rsidR="00BD699D">
        <w:rPr>
          <w:rStyle w:val="Emphasis"/>
          <w:i w:val="0"/>
          <w:iCs/>
        </w:rPr>
        <w:t xml:space="preserve"> ha</w:t>
      </w:r>
      <w:r w:rsidRPr="00E61DD2">
        <w:rPr>
          <w:rStyle w:val="Emphasis"/>
          <w:i w:val="0"/>
          <w:iCs/>
        </w:rPr>
        <w:t>s become more about understanding how to work with different people – disability, language barriers, low confidence. It’s not just about sport anymore.”</w:t>
      </w:r>
      <w:r w:rsidR="00E61DD2">
        <w:rPr>
          <w:rStyle w:val="Emphasis"/>
        </w:rPr>
        <w:t xml:space="preserve"> </w:t>
      </w:r>
      <w:r w:rsidR="007D1E4C">
        <w:rPr>
          <w:b/>
          <w:bCs/>
        </w:rPr>
        <w:t>-</w:t>
      </w:r>
      <w:r w:rsidR="00E61DD2" w:rsidRPr="00E61DD2">
        <w:rPr>
          <w:b/>
          <w:bCs/>
        </w:rPr>
        <w:t xml:space="preserve"> Locality Lead</w:t>
      </w:r>
    </w:p>
    <w:p w14:paraId="3E07747F" w14:textId="71088EBC" w:rsidR="00394F5A" w:rsidRDefault="00394F5A" w:rsidP="00394F5A">
      <w:pPr>
        <w:spacing w:before="100" w:beforeAutospacing="1" w:after="100" w:afterAutospacing="1"/>
      </w:pPr>
      <w:r>
        <w:t xml:space="preserve">Rather than relying solely on formal training sessions, some localities described a more hands-on, responsive approach to </w:t>
      </w:r>
      <w:r w:rsidR="00756237">
        <w:t>training and upskilling</w:t>
      </w:r>
      <w:r>
        <w:t>. This included mentoring volunteers while they deliver sessions and offering informal support based on the needs of specific groups.</w:t>
      </w:r>
    </w:p>
    <w:p w14:paraId="3F0CF08C" w14:textId="0D9EADF1" w:rsidR="00394F5A" w:rsidRDefault="00394F5A" w:rsidP="00E61DD2">
      <w:pPr>
        <w:pStyle w:val="IntenseQuote"/>
        <w:rPr>
          <w:rStyle w:val="Emphasis"/>
          <w:i w:val="0"/>
        </w:rPr>
      </w:pPr>
      <w:r w:rsidRPr="00E61DD2">
        <w:rPr>
          <w:rStyle w:val="Emphasis"/>
          <w:i w:val="0"/>
          <w:iCs/>
        </w:rPr>
        <w:t>“We’re working alongside volunteers, coaching them as they deliver. It’s much more hands-on and responsive now.”</w:t>
      </w:r>
      <w:r w:rsidR="00E61DD2">
        <w:rPr>
          <w:rStyle w:val="Emphasis"/>
        </w:rPr>
        <w:t xml:space="preserve"> </w:t>
      </w:r>
      <w:r w:rsidR="00E942D7">
        <w:rPr>
          <w:b/>
          <w:bCs/>
        </w:rPr>
        <w:t>-</w:t>
      </w:r>
      <w:r w:rsidR="00E61DD2" w:rsidRPr="00E61DD2">
        <w:rPr>
          <w:b/>
          <w:bCs/>
        </w:rPr>
        <w:t xml:space="preserve"> Locality Lead</w:t>
      </w:r>
    </w:p>
    <w:p w14:paraId="76150F98" w14:textId="77777777" w:rsidR="00E72870" w:rsidRDefault="004E43A6" w:rsidP="004E43A6">
      <w:pPr>
        <w:tabs>
          <w:tab w:val="left" w:pos="1215"/>
        </w:tabs>
      </w:pPr>
      <w:r>
        <w:t>Volunteers play a critical role in the delivery of GOGA</w:t>
      </w:r>
      <w:r w:rsidR="00C1295A">
        <w:t xml:space="preserve"> carrying out a whole range of responsibilities from </w:t>
      </w:r>
      <w:r w:rsidR="00896F0E">
        <w:t xml:space="preserve">meeting and greeting new participants or providing refreshments to delivering sessions. </w:t>
      </w:r>
      <w:r w:rsidR="00542D94">
        <w:t xml:space="preserve">As such, localities </w:t>
      </w:r>
      <w:r w:rsidR="00B14E34">
        <w:t>have adopted a range of approaches to recruiting and upskilling volunteers and building the volunteering capacity</w:t>
      </w:r>
      <w:r w:rsidR="00E72870">
        <w:t xml:space="preserve">. </w:t>
      </w:r>
    </w:p>
    <w:p w14:paraId="250CB4C8" w14:textId="48837465" w:rsidR="006471CD" w:rsidRDefault="00E72870" w:rsidP="004E43A6">
      <w:pPr>
        <w:tabs>
          <w:tab w:val="left" w:pos="1215"/>
        </w:tabs>
      </w:pPr>
      <w:r>
        <w:t>A</w:t>
      </w:r>
      <w:r w:rsidR="0057524A">
        <w:t xml:space="preserve"> range of training opportunities have been provided from safeguarding and first aid to </w:t>
      </w:r>
      <w:r w:rsidR="002D45D8">
        <w:t xml:space="preserve">activity specific qualifications like Nordic Walking, Aquatic Activator or group exercise instructors. </w:t>
      </w:r>
      <w:r w:rsidR="00B456F8" w:rsidRPr="00B456F8">
        <w:t xml:space="preserve">For example, Active Black Country worked with faith and community </w:t>
      </w:r>
      <w:r w:rsidR="00B456F8" w:rsidRPr="00B456F8">
        <w:lastRenderedPageBreak/>
        <w:t>organisation</w:t>
      </w:r>
      <w:r w:rsidR="00293171">
        <w:t xml:space="preserve"> staff interested in developing skills and qualifications </w:t>
      </w:r>
      <w:r w:rsidR="00C155AF">
        <w:t>with the intention to enable faith and community organisations to continue to deliver physical activity opportunities in their settings following GOGA.</w:t>
      </w:r>
    </w:p>
    <w:p w14:paraId="71C008EB" w14:textId="3C24A9B6" w:rsidR="004E43A6" w:rsidRDefault="006471CD" w:rsidP="004E43A6">
      <w:pPr>
        <w:tabs>
          <w:tab w:val="left" w:pos="1215"/>
        </w:tabs>
      </w:pPr>
      <w:r>
        <w:t xml:space="preserve">Volunteers have been involved in both formal and informal capacities. Some took on leadership and delivery roles (such as walk leaders or session facilitators) </w:t>
      </w:r>
      <w:r w:rsidR="00AE3350">
        <w:t>while</w:t>
      </w:r>
      <w:r>
        <w:t xml:space="preserve"> others provided important </w:t>
      </w:r>
      <w:r w:rsidR="001D5D46">
        <w:t xml:space="preserve">support through tasks such as setting up venues, making refreshments, or welcoming attendees. </w:t>
      </w:r>
      <w:r w:rsidR="00C52F30">
        <w:t xml:space="preserve">In </w:t>
      </w:r>
      <w:r w:rsidR="00C52F30" w:rsidRPr="00C52F30">
        <w:t xml:space="preserve">Amber Valley and Wiltshire, informal volunteering was actively encouraged as a pathway to build </w:t>
      </w:r>
      <w:r w:rsidR="00C52F30">
        <w:t>empowerment and ownership over the delivered activities. S</w:t>
      </w:r>
      <w:r w:rsidR="00C52F30" w:rsidRPr="00C52F30">
        <w:t>ome volunteers eventually progress</w:t>
      </w:r>
      <w:r w:rsidR="00C52F30">
        <w:t>ed</w:t>
      </w:r>
      <w:r w:rsidR="00C52F30" w:rsidRPr="00C52F30">
        <w:t xml:space="preserve"> into more defined </w:t>
      </w:r>
      <w:r w:rsidR="00C52F30">
        <w:t xml:space="preserve">and formal delivery </w:t>
      </w:r>
      <w:r w:rsidR="00C52F30" w:rsidRPr="00C52F30">
        <w:t>roles. In Blackpool, peer mentors and community volunteers helped maintain engagement and supported individuals with additional needs.</w:t>
      </w:r>
    </w:p>
    <w:p w14:paraId="7B160EE1" w14:textId="4D0AD964" w:rsidR="00AB5845" w:rsidRDefault="00AB5845" w:rsidP="00AB5845">
      <w:pPr>
        <w:pStyle w:val="IntenseQuote"/>
        <w:rPr>
          <w:rStyle w:val="Emphasis"/>
          <w:b/>
          <w:bCs/>
          <w:i w:val="0"/>
          <w:iCs/>
        </w:rPr>
      </w:pPr>
      <w:r>
        <w:rPr>
          <w:rStyle w:val="Emphasis"/>
          <w:i w:val="0"/>
          <w:iCs/>
        </w:rPr>
        <w:t>“</w:t>
      </w:r>
      <w:r w:rsidR="00671637" w:rsidRPr="00AB5845">
        <w:rPr>
          <w:rStyle w:val="Emphasis"/>
          <w:i w:val="0"/>
          <w:iCs/>
        </w:rPr>
        <w:t xml:space="preserve">We </w:t>
      </w:r>
      <w:r w:rsidRPr="00AB5845">
        <w:rPr>
          <w:rStyle w:val="Emphasis"/>
          <w:i w:val="0"/>
          <w:iCs/>
        </w:rPr>
        <w:t>get</w:t>
      </w:r>
      <w:r w:rsidR="00671637" w:rsidRPr="00AB5845">
        <w:rPr>
          <w:rStyle w:val="Emphasis"/>
          <w:i w:val="0"/>
          <w:iCs/>
        </w:rPr>
        <w:t xml:space="preserve"> </w:t>
      </w:r>
      <w:proofErr w:type="gramStart"/>
      <w:r w:rsidR="00671637" w:rsidRPr="00AB5845">
        <w:rPr>
          <w:rStyle w:val="Emphasis"/>
          <w:i w:val="0"/>
          <w:iCs/>
        </w:rPr>
        <w:t>really good</w:t>
      </w:r>
      <w:proofErr w:type="gramEnd"/>
      <w:r w:rsidR="00671637" w:rsidRPr="00AB5845">
        <w:rPr>
          <w:rStyle w:val="Emphasis"/>
          <w:i w:val="0"/>
          <w:iCs/>
        </w:rPr>
        <w:t xml:space="preserve"> volunteers who really support in the </w:t>
      </w:r>
      <w:r w:rsidR="005768E9" w:rsidRPr="00AB5845">
        <w:rPr>
          <w:rStyle w:val="Emphasis"/>
          <w:i w:val="0"/>
          <w:iCs/>
        </w:rPr>
        <w:t>sessions,</w:t>
      </w:r>
      <w:r w:rsidR="00671637" w:rsidRPr="00AB5845">
        <w:rPr>
          <w:rStyle w:val="Emphasis"/>
          <w:i w:val="0"/>
          <w:iCs/>
        </w:rPr>
        <w:t xml:space="preserve"> and they get different </w:t>
      </w:r>
      <w:r w:rsidRPr="00AB5845">
        <w:rPr>
          <w:rStyle w:val="Emphasis"/>
          <w:i w:val="0"/>
          <w:iCs/>
        </w:rPr>
        <w:t>opportunities</w:t>
      </w:r>
      <w:r w:rsidR="00671637" w:rsidRPr="00AB5845">
        <w:rPr>
          <w:rStyle w:val="Emphasis"/>
          <w:i w:val="0"/>
          <w:iCs/>
        </w:rPr>
        <w:t xml:space="preserve">. </w:t>
      </w:r>
      <w:r>
        <w:rPr>
          <w:rStyle w:val="Emphasis"/>
          <w:i w:val="0"/>
          <w:iCs/>
        </w:rPr>
        <w:t>We have had p</w:t>
      </w:r>
      <w:r w:rsidR="00671637" w:rsidRPr="00AB5845">
        <w:rPr>
          <w:rStyle w:val="Emphasis"/>
          <w:i w:val="0"/>
          <w:iCs/>
        </w:rPr>
        <w:t xml:space="preserve">eople who have disabilities who </w:t>
      </w:r>
      <w:r>
        <w:rPr>
          <w:rStyle w:val="Emphasis"/>
          <w:i w:val="0"/>
          <w:iCs/>
        </w:rPr>
        <w:t>t</w:t>
      </w:r>
      <w:r w:rsidR="00671637" w:rsidRPr="00AB5845">
        <w:rPr>
          <w:rStyle w:val="Emphasis"/>
          <w:i w:val="0"/>
          <w:iCs/>
        </w:rPr>
        <w:t>hen do placements as volunteers and build up new skills to then support session.</w:t>
      </w:r>
      <w:r>
        <w:rPr>
          <w:rStyle w:val="Emphasis"/>
          <w:i w:val="0"/>
          <w:iCs/>
        </w:rPr>
        <w:t xml:space="preserve">” – </w:t>
      </w:r>
      <w:r>
        <w:rPr>
          <w:rStyle w:val="Emphasis"/>
          <w:b/>
          <w:bCs/>
          <w:i w:val="0"/>
          <w:iCs/>
        </w:rPr>
        <w:t xml:space="preserve">Locality Lead  </w:t>
      </w:r>
    </w:p>
    <w:p w14:paraId="7AFD4C9C" w14:textId="0B22ECDB" w:rsidR="00671637" w:rsidRPr="00AB5845" w:rsidRDefault="00AB5845" w:rsidP="002B3F36">
      <w:pPr>
        <w:pStyle w:val="IntenseQuote"/>
        <w:rPr>
          <w:rStyle w:val="Emphasis"/>
          <w:i w:val="0"/>
          <w:iCs/>
        </w:rPr>
      </w:pPr>
      <w:r>
        <w:rPr>
          <w:rStyle w:val="Emphasis"/>
          <w:i w:val="0"/>
          <w:iCs/>
        </w:rPr>
        <w:t>“</w:t>
      </w:r>
      <w:r w:rsidRPr="00AB5845">
        <w:rPr>
          <w:rStyle w:val="Emphasis"/>
          <w:i w:val="0"/>
          <w:iCs/>
        </w:rPr>
        <w:t>Identifying volunteers that seem ready to take on more responsibility</w:t>
      </w:r>
      <w:r w:rsidR="002B3F36">
        <w:rPr>
          <w:rStyle w:val="Emphasis"/>
          <w:i w:val="0"/>
          <w:iCs/>
        </w:rPr>
        <w:t xml:space="preserve"> is important</w:t>
      </w:r>
      <w:r w:rsidRPr="00AB5845">
        <w:rPr>
          <w:rStyle w:val="Emphasis"/>
          <w:i w:val="0"/>
          <w:iCs/>
        </w:rPr>
        <w:t xml:space="preserve">. </w:t>
      </w:r>
      <w:r w:rsidR="002B3F36">
        <w:rPr>
          <w:rStyle w:val="Emphasis"/>
          <w:i w:val="0"/>
          <w:iCs/>
        </w:rPr>
        <w:t>We</w:t>
      </w:r>
      <w:r w:rsidRPr="00AB5845">
        <w:rPr>
          <w:rStyle w:val="Emphasis"/>
          <w:i w:val="0"/>
          <w:iCs/>
        </w:rPr>
        <w:t xml:space="preserve"> work with them over time to </w:t>
      </w:r>
      <w:r w:rsidR="002B3F36">
        <w:rPr>
          <w:rStyle w:val="Emphasis"/>
          <w:i w:val="0"/>
          <w:iCs/>
        </w:rPr>
        <w:t xml:space="preserve">enable them to </w:t>
      </w:r>
      <w:r w:rsidRPr="00AB5845">
        <w:rPr>
          <w:rStyle w:val="Emphasis"/>
          <w:i w:val="0"/>
          <w:iCs/>
        </w:rPr>
        <w:t>take on some of the sessions</w:t>
      </w:r>
      <w:r w:rsidR="002B3F36">
        <w:rPr>
          <w:rStyle w:val="Emphasis"/>
          <w:i w:val="0"/>
          <w:iCs/>
        </w:rPr>
        <w:t xml:space="preserve">. </w:t>
      </w:r>
      <w:r w:rsidRPr="00AB5845">
        <w:rPr>
          <w:rStyle w:val="Emphasis"/>
          <w:i w:val="0"/>
          <w:iCs/>
        </w:rPr>
        <w:t>It takes quite a specific type of person to deliver sessions. Need to be patient, understanding, empathetic. We make sure that we get the right sort of person, looking beyond long list of qualifications. Takes a bit more time but it is key to successful delivery.</w:t>
      </w:r>
      <w:r w:rsidR="001C42CE">
        <w:rPr>
          <w:rStyle w:val="Emphasis"/>
          <w:i w:val="0"/>
          <w:iCs/>
        </w:rPr>
        <w:t>”</w:t>
      </w:r>
      <w:r w:rsidRPr="00AB5845">
        <w:rPr>
          <w:rStyle w:val="Emphasis"/>
          <w:i w:val="0"/>
          <w:iCs/>
        </w:rPr>
        <w:t xml:space="preserve">  </w:t>
      </w:r>
      <w:r w:rsidR="002B3F36">
        <w:rPr>
          <w:rStyle w:val="Emphasis"/>
          <w:i w:val="0"/>
          <w:iCs/>
        </w:rPr>
        <w:t xml:space="preserve">– </w:t>
      </w:r>
      <w:r w:rsidR="002B3F36">
        <w:rPr>
          <w:rStyle w:val="Emphasis"/>
          <w:b/>
          <w:bCs/>
          <w:i w:val="0"/>
          <w:iCs/>
        </w:rPr>
        <w:t xml:space="preserve">Locality Lead  </w:t>
      </w:r>
    </w:p>
    <w:p w14:paraId="72B7E473" w14:textId="7F655AA6" w:rsidR="00C60BFA" w:rsidRDefault="00C60BFA" w:rsidP="004E43A6">
      <w:pPr>
        <w:tabs>
          <w:tab w:val="left" w:pos="1215"/>
        </w:tabs>
      </w:pPr>
      <w:r w:rsidRPr="00C60BFA">
        <w:t xml:space="preserve">The involvement of local people as </w:t>
      </w:r>
      <w:r>
        <w:t xml:space="preserve">volunteers, </w:t>
      </w:r>
      <w:r w:rsidRPr="00C60BFA">
        <w:t xml:space="preserve">champions and session leaders also enhanced </w:t>
      </w:r>
      <w:r>
        <w:t>trust between deliverers and participants</w:t>
      </w:r>
      <w:r w:rsidR="00CF0F4F">
        <w:t xml:space="preserve"> helping to overcome barriers and improve reach into the </w:t>
      </w:r>
      <w:r w:rsidR="00B5102E">
        <w:t>local communities. I</w:t>
      </w:r>
      <w:r>
        <w:t>n the case of A</w:t>
      </w:r>
      <w:r w:rsidR="00CF0F4F">
        <w:t>ctive Black Country through working with faith centres</w:t>
      </w:r>
      <w:r w:rsidR="00B5102E">
        <w:t xml:space="preserve"> it also helped to reduce cultural barriers to activities experienced by some communities. </w:t>
      </w:r>
    </w:p>
    <w:p w14:paraId="21E5B3C1" w14:textId="0E1B77C0" w:rsidR="00073187" w:rsidRDefault="00073187" w:rsidP="004E43A6">
      <w:pPr>
        <w:tabs>
          <w:tab w:val="left" w:pos="1215"/>
        </w:tabs>
      </w:pPr>
      <w:r>
        <w:t>Whilst there have been many benefits, localities also highlighted several</w:t>
      </w:r>
      <w:r w:rsidR="00974936">
        <w:t xml:space="preserve"> challenges. Identifying suitable volunteers and </w:t>
      </w:r>
      <w:r w:rsidR="00912E97">
        <w:t xml:space="preserve">the capacity amongst organisations to support and coordinate volunteering was </w:t>
      </w:r>
      <w:r w:rsidR="00C50CE6">
        <w:t xml:space="preserve">seen to be a challenge. Time constraints, lack of confidence and competing life priorities were all suggested to contribute towards </w:t>
      </w:r>
      <w:r w:rsidR="001C299C">
        <w:t xml:space="preserve">the difficulties some areas had in recruiting and engaging with volunteers. Sustaining volunteer commitment over time was </w:t>
      </w:r>
      <w:r w:rsidR="00137057">
        <w:t xml:space="preserve">also a challenge. </w:t>
      </w:r>
    </w:p>
    <w:p w14:paraId="18A9FDEC" w14:textId="77777777" w:rsidR="00137057" w:rsidRDefault="00137057" w:rsidP="004E43A6">
      <w:pPr>
        <w:tabs>
          <w:tab w:val="left" w:pos="1215"/>
        </w:tabs>
      </w:pPr>
    </w:p>
    <w:p w14:paraId="15E3C33D" w14:textId="77777777" w:rsidR="001E587C" w:rsidRDefault="001E587C" w:rsidP="004E43A6">
      <w:pPr>
        <w:tabs>
          <w:tab w:val="left" w:pos="1215"/>
        </w:tabs>
      </w:pPr>
    </w:p>
    <w:p w14:paraId="04C94961" w14:textId="77777777" w:rsidR="001E587C" w:rsidRDefault="001E587C" w:rsidP="004E43A6">
      <w:pPr>
        <w:tabs>
          <w:tab w:val="left" w:pos="1215"/>
        </w:tabs>
      </w:pPr>
    </w:p>
    <w:p w14:paraId="26732508" w14:textId="77777777" w:rsidR="00137057" w:rsidRDefault="00137057" w:rsidP="00137057">
      <w:pPr>
        <w:pStyle w:val="Summaryheading"/>
      </w:pPr>
      <w:r>
        <w:lastRenderedPageBreak/>
        <w:t xml:space="preserve">Key Learning </w:t>
      </w:r>
    </w:p>
    <w:tbl>
      <w:tblPr>
        <w:tblStyle w:val="TableGrid"/>
        <w:tblW w:w="0" w:type="auto"/>
        <w:tblLook w:val="04A0" w:firstRow="1" w:lastRow="0" w:firstColumn="1" w:lastColumn="0" w:noHBand="0" w:noVBand="1"/>
      </w:tblPr>
      <w:tblGrid>
        <w:gridCol w:w="9016"/>
      </w:tblGrid>
      <w:tr w:rsidR="003E3CEC" w14:paraId="3413D783" w14:textId="77777777" w:rsidTr="02BB5BCB">
        <w:tc>
          <w:tcPr>
            <w:tcW w:w="9016" w:type="dxa"/>
            <w:tcBorders>
              <w:top w:val="nil"/>
              <w:left w:val="nil"/>
              <w:bottom w:val="nil"/>
              <w:right w:val="nil"/>
            </w:tcBorders>
            <w:shd w:val="clear" w:color="auto" w:fill="EEF6F0"/>
          </w:tcPr>
          <w:p w14:paraId="19A2776A" w14:textId="77777777" w:rsidR="00284B4E" w:rsidRDefault="00284B4E" w:rsidP="00284B4E">
            <w:pPr>
              <w:pStyle w:val="Summarybox"/>
              <w:ind w:left="720"/>
            </w:pPr>
          </w:p>
          <w:p w14:paraId="4B5DF4F7" w14:textId="24101FD8" w:rsidR="00952BDD" w:rsidRDefault="00952BDD" w:rsidP="007B0F8F">
            <w:pPr>
              <w:pStyle w:val="Summarybox"/>
              <w:numPr>
                <w:ilvl w:val="0"/>
                <w:numId w:val="11"/>
              </w:numPr>
            </w:pPr>
            <w:r w:rsidRPr="00693613">
              <w:t>GOGA has been effective in increasing physical activity levels among participants, particularly those previously inactive. These gains are sustained over time, with many participants continuing to be active even outside of the programme.</w:t>
            </w:r>
          </w:p>
          <w:p w14:paraId="6E8B974C" w14:textId="77777777" w:rsidR="00952BDD" w:rsidRDefault="00952BDD" w:rsidP="00952BDD">
            <w:pPr>
              <w:pStyle w:val="Summarybox"/>
            </w:pPr>
          </w:p>
          <w:p w14:paraId="7C382A34" w14:textId="77777777" w:rsidR="00952BDD" w:rsidRDefault="00952BDD" w:rsidP="007B0F8F">
            <w:pPr>
              <w:pStyle w:val="Summarybox"/>
              <w:numPr>
                <w:ilvl w:val="0"/>
                <w:numId w:val="11"/>
              </w:numPr>
            </w:pPr>
            <w:r w:rsidRPr="00CA5182">
              <w:t xml:space="preserve">Social interaction was a key reason why people kept returning. Creating welcoming, </w:t>
            </w:r>
            <w:r>
              <w:t xml:space="preserve">co-designed, </w:t>
            </w:r>
            <w:r w:rsidRPr="00CA5182">
              <w:t>group-based activities and opportunities for</w:t>
            </w:r>
            <w:r>
              <w:t xml:space="preserve"> social connections</w:t>
            </w:r>
            <w:r w:rsidRPr="00CA5182">
              <w:t xml:space="preserve"> to form can increase</w:t>
            </w:r>
            <w:r>
              <w:t xml:space="preserve"> the likelihood of sustained</w:t>
            </w:r>
            <w:r w:rsidRPr="00CA5182">
              <w:t xml:space="preserve"> participation</w:t>
            </w:r>
            <w:r>
              <w:t xml:space="preserve"> in physical activity. </w:t>
            </w:r>
          </w:p>
          <w:p w14:paraId="11B806CD" w14:textId="77777777" w:rsidR="00952BDD" w:rsidRDefault="00952BDD" w:rsidP="00952BDD">
            <w:pPr>
              <w:pStyle w:val="Summarybox"/>
            </w:pPr>
          </w:p>
          <w:p w14:paraId="5BE9AE54" w14:textId="14093EB5" w:rsidR="00952BDD" w:rsidRDefault="142C0020" w:rsidP="007B0F8F">
            <w:pPr>
              <w:pStyle w:val="Summarybox"/>
              <w:numPr>
                <w:ilvl w:val="0"/>
                <w:numId w:val="11"/>
              </w:numPr>
              <w:tabs>
                <w:tab w:val="left" w:pos="2565"/>
              </w:tabs>
            </w:pPr>
            <w:r>
              <w:t>GOGA’s biggest organisational impact came when its values influenced broader strategic thinking, embedding co-production, inclusivity and collaboration into how organisations work, plan and deliver.</w:t>
            </w:r>
          </w:p>
          <w:p w14:paraId="2ED1ADC6" w14:textId="77777777" w:rsidR="00952BDD" w:rsidRDefault="00952BDD" w:rsidP="00952BDD">
            <w:pPr>
              <w:pStyle w:val="Summarybox"/>
              <w:tabs>
                <w:tab w:val="left" w:pos="2565"/>
              </w:tabs>
            </w:pPr>
          </w:p>
          <w:p w14:paraId="3EFABC3A" w14:textId="3D0455ED" w:rsidR="003E3CEC" w:rsidRDefault="00952BDD" w:rsidP="007B0F8F">
            <w:pPr>
              <w:pStyle w:val="Summarybox"/>
              <w:numPr>
                <w:ilvl w:val="0"/>
                <w:numId w:val="11"/>
              </w:numPr>
              <w:shd w:val="clear" w:color="auto" w:fill="auto"/>
            </w:pPr>
            <w:r w:rsidRPr="004348F7">
              <w:t>Rather than trying to “recruit” participants directly, working through existing networks</w:t>
            </w:r>
            <w:r>
              <w:t xml:space="preserve"> (</w:t>
            </w:r>
            <w:r w:rsidRPr="004348F7">
              <w:t>such as faith groups, carers’ organisations or health services</w:t>
            </w:r>
            <w:r>
              <w:t xml:space="preserve">) </w:t>
            </w:r>
            <w:r w:rsidRPr="004348F7">
              <w:t>helps identify and support those least likely to take part in</w:t>
            </w:r>
            <w:r>
              <w:t xml:space="preserve"> more</w:t>
            </w:r>
            <w:r w:rsidRPr="004348F7">
              <w:t xml:space="preserve"> traditional </w:t>
            </w:r>
            <w:r>
              <w:t xml:space="preserve">physical </w:t>
            </w:r>
            <w:r w:rsidRPr="004348F7">
              <w:t>activities.</w:t>
            </w:r>
          </w:p>
        </w:tc>
      </w:tr>
    </w:tbl>
    <w:p w14:paraId="6BB32FB7" w14:textId="77777777" w:rsidR="003E3CEC" w:rsidRDefault="003E3CEC" w:rsidP="00137057">
      <w:pPr>
        <w:pStyle w:val="Summarybox"/>
      </w:pPr>
    </w:p>
    <w:p w14:paraId="1B9E1AB9" w14:textId="5987877C" w:rsidR="00A52AFD" w:rsidRDefault="00245A04" w:rsidP="00245A04">
      <w:pPr>
        <w:pStyle w:val="Heading1"/>
      </w:pPr>
      <w:bookmarkStart w:id="25" w:name="_Toc201667679"/>
      <w:r>
        <w:lastRenderedPageBreak/>
        <w:t>Sustainability</w:t>
      </w:r>
      <w:bookmarkEnd w:id="25"/>
    </w:p>
    <w:p w14:paraId="05DFECCB" w14:textId="17B27CA3" w:rsidR="002C4E5B" w:rsidRDefault="00BF49EE" w:rsidP="002C4E5B">
      <w:r>
        <w:t>Sustainability sits at the heart of GOGA and i</w:t>
      </w:r>
      <w:r w:rsidR="00E40C08">
        <w:t xml:space="preserve">s one of the </w:t>
      </w:r>
      <w:proofErr w:type="gramStart"/>
      <w:r w:rsidR="00E40C08">
        <w:t>core</w:t>
      </w:r>
      <w:proofErr w:type="gramEnd"/>
      <w:r w:rsidR="00E40C08">
        <w:t xml:space="preserve"> aims of the programme. The sustainability of GOGA is considered in three ways:</w:t>
      </w:r>
    </w:p>
    <w:p w14:paraId="7CE3968D" w14:textId="77777777" w:rsidR="00E40C08" w:rsidRPr="00C27074" w:rsidRDefault="00E40C08" w:rsidP="007B0F8F">
      <w:pPr>
        <w:numPr>
          <w:ilvl w:val="0"/>
          <w:numId w:val="10"/>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Individuals active for life</w:t>
      </w:r>
    </w:p>
    <w:p w14:paraId="4213AB1D" w14:textId="77777777" w:rsidR="00E40C08" w:rsidRPr="00C27074" w:rsidRDefault="00E40C08" w:rsidP="007B0F8F">
      <w:pPr>
        <w:numPr>
          <w:ilvl w:val="0"/>
          <w:numId w:val="10"/>
        </w:numPr>
        <w:suppressAutoHyphens/>
        <w:autoSpaceDN w:val="0"/>
        <w:spacing w:after="0"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Inclusive local system and practice</w:t>
      </w:r>
    </w:p>
    <w:p w14:paraId="0798562C" w14:textId="77777777" w:rsidR="00E40C08" w:rsidRDefault="00E40C08" w:rsidP="007B0F8F">
      <w:pPr>
        <w:numPr>
          <w:ilvl w:val="0"/>
          <w:numId w:val="10"/>
        </w:numPr>
        <w:suppressAutoHyphens/>
        <w:autoSpaceDN w:val="0"/>
        <w:spacing w:line="240" w:lineRule="auto"/>
        <w:contextualSpacing/>
        <w:textAlignment w:val="baseline"/>
        <w:rPr>
          <w:rFonts w:ascii="Calibri" w:eastAsia="Times New Roman" w:hAnsi="Calibri" w:cs="Calibri"/>
          <w:szCs w:val="24"/>
        </w:rPr>
      </w:pPr>
      <w:r w:rsidRPr="00C27074">
        <w:rPr>
          <w:rFonts w:ascii="Calibri" w:eastAsia="Times New Roman" w:hAnsi="Calibri" w:cs="Calibri"/>
          <w:szCs w:val="24"/>
        </w:rPr>
        <w:t>Transferable learning</w:t>
      </w:r>
    </w:p>
    <w:p w14:paraId="4881E479" w14:textId="77777777" w:rsidR="009804C6" w:rsidRDefault="009804C6" w:rsidP="009804C6">
      <w:pPr>
        <w:suppressAutoHyphens/>
        <w:autoSpaceDN w:val="0"/>
        <w:spacing w:line="240" w:lineRule="auto"/>
        <w:ind w:left="720"/>
        <w:contextualSpacing/>
        <w:textAlignment w:val="baseline"/>
        <w:rPr>
          <w:rFonts w:ascii="Calibri" w:eastAsia="Times New Roman" w:hAnsi="Calibri" w:cs="Calibri"/>
          <w:szCs w:val="24"/>
        </w:rPr>
      </w:pPr>
    </w:p>
    <w:p w14:paraId="3EE6FC70" w14:textId="77777777" w:rsidR="00F9714C" w:rsidRDefault="009804C6" w:rsidP="002C4E5B">
      <w:r>
        <w:t xml:space="preserve">This section draws on </w:t>
      </w:r>
      <w:r w:rsidR="00F9714C">
        <w:t xml:space="preserve">the available evaluation data and evidence to summarise the main findings in relation to sustainability across the three levels. </w:t>
      </w:r>
    </w:p>
    <w:p w14:paraId="08269C5D" w14:textId="77777777" w:rsidR="00F25DD3" w:rsidRDefault="00F9714C" w:rsidP="00F25DD3">
      <w:pPr>
        <w:pStyle w:val="Heading2"/>
      </w:pPr>
      <w:bookmarkStart w:id="26" w:name="_Toc201667680"/>
      <w:r>
        <w:t>Individuals Active for Li</w:t>
      </w:r>
      <w:r w:rsidR="00F25DD3">
        <w:t>fe</w:t>
      </w:r>
      <w:bookmarkEnd w:id="26"/>
    </w:p>
    <w:p w14:paraId="7617577B" w14:textId="4B6BB1C7" w:rsidR="00E40C08" w:rsidRPr="002C4E5B" w:rsidRDefault="7314AD29" w:rsidP="00F25DD3">
      <w:r>
        <w:t xml:space="preserve">Each of the localities delivering GOGA have implemented strategies and taken specific steps aimed at </w:t>
      </w:r>
      <w:r w:rsidR="7F63B063">
        <w:t xml:space="preserve">supporting individuals </w:t>
      </w:r>
      <w:r w:rsidR="64FA015A">
        <w:t>to engage in physical activity in the longer-term</w:t>
      </w:r>
      <w:r w:rsidR="566E92D6">
        <w:t xml:space="preserve">, extending beyond the funding period and direct interaction with GOGA activities. </w:t>
      </w:r>
      <w:r w:rsidR="69B1FA61">
        <w:t>While continuation of activity delivery has been a practical focus, sustainability was also understood more broadly: as the development of confident community leaders, the embedding of inclusive practices, and the creation of welcoming environments that encourage people to stay active for life.</w:t>
      </w:r>
    </w:p>
    <w:p w14:paraId="29AA1969" w14:textId="38D6B5FE" w:rsidR="007B48CA" w:rsidRPr="002C4E5B" w:rsidRDefault="002E0A19" w:rsidP="00F25DD3">
      <w:r w:rsidRPr="002E0A19">
        <w:t>Many areas took proactive steps to ensure that core GOGA activities could continue. This included securing alternative funding, embedding activities into existing timetables, and training individuals to take on leadership roles. For instance, areas like Blackpool and Wiltshire have committed to maintaining all current activities, while being selective about new offers to ensure long-term viability. In some cases</w:t>
      </w:r>
      <w:r>
        <w:t xml:space="preserve">, activities trialled through GOGA in leisure centres have proved successful and will continue such as the </w:t>
      </w:r>
      <w:r w:rsidRPr="002E0A19">
        <w:t>ladies-only aquatic offer at Bert Williams Leisure Centre in</w:t>
      </w:r>
      <w:r>
        <w:t xml:space="preserve"> the</w:t>
      </w:r>
      <w:r w:rsidRPr="002E0A19">
        <w:t xml:space="preserve"> Black Country</w:t>
      </w:r>
      <w:r>
        <w:t>.</w:t>
      </w:r>
    </w:p>
    <w:p w14:paraId="3C3355AE" w14:textId="721A4CA2" w:rsidR="002E0A19" w:rsidRPr="002C4E5B" w:rsidRDefault="009026EB" w:rsidP="00F25DD3">
      <w:r w:rsidRPr="009026EB">
        <w:t xml:space="preserve">Across the programme, there was a consistent effort to grow the skills and confidence of local people to take ownership of sessions. Upskilling was a major component of this approach. Training in leadership, safeguarding, and group exercise delivery was provided not just to existing staff but also to volunteers and participants. Amber Valley offered bespoke Walk Leader training for </w:t>
      </w:r>
      <w:r w:rsidR="00110776">
        <w:t>some volunteers</w:t>
      </w:r>
      <w:r w:rsidR="00513D5C">
        <w:t xml:space="preserve"> who now coordinate weekly walks</w:t>
      </w:r>
      <w:r w:rsidR="003F6AE4">
        <w:t xml:space="preserve"> and coffee catch ups</w:t>
      </w:r>
      <w:r w:rsidR="002344B5">
        <w:t xml:space="preserve">. </w:t>
      </w:r>
      <w:r w:rsidR="009A19AB">
        <w:t>Walking Football a</w:t>
      </w:r>
      <w:r w:rsidR="00C771EA">
        <w:t xml:space="preserve">ctivities in Wiltshire have continued through </w:t>
      </w:r>
      <w:r w:rsidR="009A19AB">
        <w:t xml:space="preserve">participants </w:t>
      </w:r>
      <w:r w:rsidR="00C771EA">
        <w:t xml:space="preserve">securing funding from </w:t>
      </w:r>
      <w:r w:rsidR="009A19AB">
        <w:t>the local Parish Council</w:t>
      </w:r>
      <w:r w:rsidR="00097ED2">
        <w:t xml:space="preserve">. </w:t>
      </w:r>
      <w:r w:rsidRPr="009026EB">
        <w:t xml:space="preserve">In Active Black Country, faith and community organisations received training in roles ranging from aquatic activators to Zumba instructors, enabling delivery </w:t>
      </w:r>
      <w:r>
        <w:t xml:space="preserve">to continue, led by the community and faith organisations themselves. </w:t>
      </w:r>
    </w:p>
    <w:p w14:paraId="08D6FC9E" w14:textId="517D1194" w:rsidR="00F46BE4" w:rsidRPr="002C4E5B" w:rsidRDefault="00F46BE4" w:rsidP="00F25DD3">
      <w:r w:rsidRPr="00F46BE4">
        <w:t xml:space="preserve">Sessions were also shaped by participants' preferences and community voice, increasing the likelihood that people would want to return. The GOGA </w:t>
      </w:r>
      <w:r>
        <w:t>approach</w:t>
      </w:r>
      <w:r w:rsidR="004C5902">
        <w:t>,</w:t>
      </w:r>
      <w:r>
        <w:t xml:space="preserve"> which prioritises </w:t>
      </w:r>
      <w:r w:rsidRPr="00F46BE4">
        <w:t>enjoyment, adaptability, and co-design</w:t>
      </w:r>
      <w:r w:rsidR="00C612C6">
        <w:t xml:space="preserve"> principles, </w:t>
      </w:r>
      <w:r w:rsidR="00EB68DF">
        <w:t>me</w:t>
      </w:r>
      <w:r w:rsidRPr="00F46BE4">
        <w:t xml:space="preserve">ant that people were not just </w:t>
      </w:r>
      <w:r w:rsidRPr="00F46BE4">
        <w:lastRenderedPageBreak/>
        <w:t xml:space="preserve">attending activities, but becoming part of them. This sense of belonging </w:t>
      </w:r>
      <w:r w:rsidR="0091618E">
        <w:t>is thought to play</w:t>
      </w:r>
      <w:r w:rsidRPr="00F46BE4">
        <w:t xml:space="preserve"> a critical role in sustaining participation over time.</w:t>
      </w:r>
    </w:p>
    <w:p w14:paraId="6A7EECE9" w14:textId="49C1FA92" w:rsidR="005B5A6A" w:rsidRDefault="005B5A6A" w:rsidP="005B5A6A">
      <w:pPr>
        <w:pStyle w:val="Heading2"/>
      </w:pPr>
      <w:bookmarkStart w:id="27" w:name="_Toc201667681"/>
      <w:r>
        <w:t>Inclusive Local Systems and Practice</w:t>
      </w:r>
      <w:bookmarkEnd w:id="27"/>
      <w:r>
        <w:t xml:space="preserve"> </w:t>
      </w:r>
    </w:p>
    <w:p w14:paraId="3327A7A9" w14:textId="00CD4E20" w:rsidR="005B5A6A" w:rsidRDefault="005B5A6A" w:rsidP="005B5A6A">
      <w:r>
        <w:t>There is also evidence that demonstrates how localities are using GOGA principles and their experience of delivering GOGA to help influence and enhance local systems. This builds on findings from previous GOGA phases and increasingly recognises effective delivery is not always about localities d</w:t>
      </w:r>
      <w:r w:rsidR="00510301">
        <w:t>elivering</w:t>
      </w:r>
      <w:r>
        <w:t xml:space="preserve"> everything themselves, </w:t>
      </w:r>
      <w:r w:rsidRPr="004601CB">
        <w:t xml:space="preserve">but about </w:t>
      </w:r>
      <w:r w:rsidR="00510301">
        <w:t xml:space="preserve">connecting, </w:t>
      </w:r>
      <w:r w:rsidRPr="004601CB">
        <w:t>empowering</w:t>
      </w:r>
      <w:r>
        <w:t>,</w:t>
      </w:r>
      <w:r w:rsidRPr="004601CB">
        <w:t xml:space="preserve"> enabling </w:t>
      </w:r>
      <w:r>
        <w:t>and building capacity within local systems</w:t>
      </w:r>
      <w:r w:rsidRPr="004601CB">
        <w:t>.</w:t>
      </w:r>
      <w:r>
        <w:t xml:space="preserve"> </w:t>
      </w:r>
    </w:p>
    <w:p w14:paraId="24DDA5A1" w14:textId="7F14E1A8" w:rsidR="00DA40E7" w:rsidRDefault="00DA40E7" w:rsidP="005B5A6A">
      <w:r>
        <w:t xml:space="preserve">This broader focus is </w:t>
      </w:r>
      <w:r w:rsidR="00896037">
        <w:t xml:space="preserve">important for sustainability as it helps to embed inclusive practices and shared responsibility across </w:t>
      </w:r>
      <w:r w:rsidR="006C5DBD">
        <w:t xml:space="preserve">a wider local network, ensuring the ethos and principles of GOGA can continue to be </w:t>
      </w:r>
      <w:r w:rsidR="00626B9D">
        <w:t xml:space="preserve">felt after delivery ends. </w:t>
      </w:r>
    </w:p>
    <w:p w14:paraId="1357BBFD" w14:textId="6C79DCC6" w:rsidR="005B5A6A" w:rsidRDefault="005B5A6A" w:rsidP="005B5A6A">
      <w:r>
        <w:t>The main areas where GOGA influence is evident is in relation to upskilling the workforce (including paid staff and volunteers) and working more collaboratively</w:t>
      </w:r>
      <w:r w:rsidR="00756237">
        <w:t xml:space="preserve"> with a range of partners across sectors</w:t>
      </w:r>
      <w:r>
        <w:t xml:space="preserve"> to address inactivity. </w:t>
      </w:r>
    </w:p>
    <w:p w14:paraId="27D3983A" w14:textId="77777777" w:rsidR="005B5A6A" w:rsidRDefault="005B5A6A" w:rsidP="005B5A6A">
      <w:pPr>
        <w:rPr>
          <w:b/>
          <w:bCs/>
        </w:rPr>
      </w:pPr>
      <w:r w:rsidRPr="00144B57">
        <w:rPr>
          <w:b/>
          <w:bCs/>
        </w:rPr>
        <w:t>Upskilling the workforce</w:t>
      </w:r>
    </w:p>
    <w:p w14:paraId="7B83AF33" w14:textId="77777777" w:rsidR="005B5A6A" w:rsidRPr="00FF2445" w:rsidRDefault="005B5A6A" w:rsidP="005B5A6A">
      <w:r>
        <w:t xml:space="preserve">One of the </w:t>
      </w:r>
      <w:proofErr w:type="gramStart"/>
      <w:r>
        <w:t>core</w:t>
      </w:r>
      <w:proofErr w:type="gramEnd"/>
      <w:r>
        <w:t xml:space="preserve"> aims of GOGA is to develop the workforce and it is evident that this continues to be a strength of the programme. Localities </w:t>
      </w:r>
      <w:r w:rsidRPr="00FF2445">
        <w:t xml:space="preserve">have </w:t>
      </w:r>
      <w:r>
        <w:t xml:space="preserve">demonstrated how they have </w:t>
      </w:r>
      <w:r w:rsidRPr="00FF2445">
        <w:t xml:space="preserve">invested in training and capacity-building activities </w:t>
      </w:r>
      <w:r>
        <w:t>that has</w:t>
      </w:r>
      <w:r w:rsidRPr="00FF2445">
        <w:t xml:space="preserve"> reach</w:t>
      </w:r>
      <w:r>
        <w:t>ed a range of</w:t>
      </w:r>
      <w:r w:rsidRPr="00FF2445">
        <w:t xml:space="preserve"> partner organisations, volunteers, and wider stakeholders.</w:t>
      </w:r>
      <w:r>
        <w:t xml:space="preserve"> </w:t>
      </w:r>
    </w:p>
    <w:p w14:paraId="05E53855" w14:textId="04C01A8B" w:rsidR="005B5A6A" w:rsidRDefault="005B5A6A" w:rsidP="005B5A6A">
      <w:r w:rsidRPr="0042687A">
        <w:t>Some localities indicated that they had been able to support their own staff and partners’ staff to upskill around inclusive delivery principles. For example, Activity Alliance’s Inclusive Activity Programme (IAP) has been used to educate staff and volunteers on inclusive practices in physical activity</w:t>
      </w:r>
      <w:r>
        <w:t>. This is</w:t>
      </w:r>
      <w:r w:rsidRPr="0042687A">
        <w:t xml:space="preserve"> enabling delivers to make their sessions more accessible and welcoming to everyone, ultimately supporting GOGA's aim</w:t>
      </w:r>
      <w:r w:rsidR="00F80815">
        <w:t xml:space="preserve">s. </w:t>
      </w:r>
    </w:p>
    <w:p w14:paraId="45AED1A5" w14:textId="4C56D97B" w:rsidR="005B5A6A" w:rsidRPr="00505088" w:rsidRDefault="005B5A6A" w:rsidP="005B5A6A">
      <w:pPr>
        <w:pStyle w:val="IntenseQuote"/>
        <w:rPr>
          <w:b/>
          <w:bCs/>
        </w:rPr>
      </w:pPr>
      <w:r>
        <w:t>“</w:t>
      </w:r>
      <w:r w:rsidRPr="00E4596E">
        <w:t xml:space="preserve">We know the importance of sustainability so we ask from the start what organisations can do to upskill their staff to support delivery moving forward. </w:t>
      </w:r>
      <w:r>
        <w:t>E</w:t>
      </w:r>
      <w:r w:rsidRPr="00E4596E">
        <w:t xml:space="preserve">veryone </w:t>
      </w:r>
      <w:r>
        <w:t xml:space="preserve">is </w:t>
      </w:r>
      <w:r w:rsidRPr="00E4596E">
        <w:t xml:space="preserve">offered </w:t>
      </w:r>
      <w:r>
        <w:t xml:space="preserve">the </w:t>
      </w:r>
      <w:r w:rsidRPr="00E4596E">
        <w:t xml:space="preserve">IAP </w:t>
      </w:r>
      <w:r w:rsidR="005768E9" w:rsidRPr="00E4596E">
        <w:t>course,</w:t>
      </w:r>
      <w:r>
        <w:t xml:space="preserve"> and we can provide</w:t>
      </w:r>
      <w:r w:rsidRPr="00E4596E">
        <w:t xml:space="preserve"> 5 places per org</w:t>
      </w:r>
      <w:r>
        <w:t xml:space="preserve">anisation.” </w:t>
      </w:r>
      <w:r>
        <w:rPr>
          <w:b/>
          <w:bCs/>
        </w:rPr>
        <w:t>– Locality Lead</w:t>
      </w:r>
    </w:p>
    <w:p w14:paraId="5EAD8CB1" w14:textId="77777777" w:rsidR="005B5A6A" w:rsidRDefault="005B5A6A" w:rsidP="005B5A6A">
      <w:r>
        <w:t>Several</w:t>
      </w:r>
      <w:r w:rsidRPr="001721FD">
        <w:t xml:space="preserve"> localities have funded or facilitated training for paid staff</w:t>
      </w:r>
      <w:r>
        <w:t xml:space="preserve"> and volunteers </w:t>
      </w:r>
      <w:r w:rsidRPr="001721FD">
        <w:t>in areas like safeguarding, first aid, and food hygiene.</w:t>
      </w:r>
      <w:r>
        <w:t xml:space="preserve"> As part of Active Black Country’s due diligence checks completed when funding new organisations, training needs were identified around themes such as safeguarding and health and safety which were able to be addressed through Active Black Country’s broader support offer to community organisations.  </w:t>
      </w:r>
    </w:p>
    <w:p w14:paraId="1D46B1F4" w14:textId="77777777" w:rsidR="005B5A6A" w:rsidRDefault="005B5A6A" w:rsidP="005B5A6A">
      <w:pPr>
        <w:pStyle w:val="IntenseQuote"/>
      </w:pPr>
      <w:r w:rsidRPr="00161E03">
        <w:lastRenderedPageBreak/>
        <w:t>“Where there is a need, we have supported with the upskilling of staff</w:t>
      </w:r>
      <w:r>
        <w:t>. W</w:t>
      </w:r>
      <w:r w:rsidRPr="00161E03">
        <w:t>e’ve paid for safeguarding training as part of our due diligence.”</w:t>
      </w:r>
      <w:r>
        <w:t xml:space="preserve"> </w:t>
      </w:r>
      <w:r w:rsidRPr="00161E03">
        <w:rPr>
          <w:b/>
          <w:bCs/>
        </w:rPr>
        <w:t>- Locality Lead</w:t>
      </w:r>
    </w:p>
    <w:p w14:paraId="15B0ADA7" w14:textId="4EEE0BC7" w:rsidR="005B5A6A" w:rsidRDefault="005B5A6A" w:rsidP="005B5A6A">
      <w:pPr>
        <w:pStyle w:val="IntenseQuote"/>
      </w:pPr>
      <w:r>
        <w:t>“</w:t>
      </w:r>
      <w:r w:rsidRPr="00323A2A">
        <w:t>Some participants have moved to volunteering informally. Them supporting with befriending new people as they come in really helps, and they share information about sessions through word of mouth.</w:t>
      </w:r>
      <w:r>
        <w:t xml:space="preserve">” - </w:t>
      </w:r>
      <w:r w:rsidRPr="00161E03">
        <w:rPr>
          <w:b/>
          <w:bCs/>
        </w:rPr>
        <w:t>Locality Lead</w:t>
      </w:r>
    </w:p>
    <w:p w14:paraId="5968F5EC" w14:textId="313DE4E0" w:rsidR="005B5A6A" w:rsidRDefault="005B5A6A" w:rsidP="005B5A6A">
      <w:pPr>
        <w:rPr>
          <w:b/>
          <w:bCs/>
        </w:rPr>
      </w:pPr>
      <w:r w:rsidRPr="007030B2">
        <w:rPr>
          <w:b/>
          <w:bCs/>
        </w:rPr>
        <w:t>Working Collaboratively</w:t>
      </w:r>
    </w:p>
    <w:p w14:paraId="2AAF3CEC" w14:textId="23BEBEA5" w:rsidR="005B5A6A" w:rsidRDefault="005B5A6A" w:rsidP="005B5A6A">
      <w:r>
        <w:t xml:space="preserve">The GOGA programme continues to act as a catalyst </w:t>
      </w:r>
      <w:r w:rsidR="0089645A">
        <w:t>for</w:t>
      </w:r>
      <w:r>
        <w:t xml:space="preserve"> collaboration across local physical activity systems. The focus on inclusive activities and engaging with the least active has helped bring together a diverse range of organisations to utilise their respective strengths and work together towards collective goals around health, activity and wellbeing.  </w:t>
      </w:r>
    </w:p>
    <w:p w14:paraId="2F7BAD0A" w14:textId="1B3A14EB" w:rsidR="002B0C5E" w:rsidRPr="002B0C5E" w:rsidRDefault="002B0C5E" w:rsidP="002B0C5E">
      <w:pPr>
        <w:pStyle w:val="IntenseQuote"/>
        <w:rPr>
          <w:b/>
          <w:bCs/>
        </w:rPr>
      </w:pPr>
      <w:r w:rsidRPr="002B0C5E">
        <w:t>We’ve moved from just spending money and collecting data to asking how we add real value. Now we can say no to opportunities that don’t align.</w:t>
      </w:r>
      <w:r>
        <w:t xml:space="preserve"> </w:t>
      </w:r>
      <w:r>
        <w:rPr>
          <w:b/>
          <w:bCs/>
        </w:rPr>
        <w:t>Locality Lead</w:t>
      </w:r>
    </w:p>
    <w:p w14:paraId="1FC0E993" w14:textId="30FE4DFE" w:rsidR="005B5A6A" w:rsidRDefault="005B5A6A" w:rsidP="005B5A6A">
      <w:r>
        <w:t xml:space="preserve">There are various examples of where GOGA has helped to bridge the gap between the sport and physical activity sector and non-traditional </w:t>
      </w:r>
      <w:r w:rsidR="00C909F5">
        <w:t>partners</w:t>
      </w:r>
      <w:r>
        <w:t xml:space="preserve"> including health partners, housing providers, local authorities, grassroots community organisations and faith centres.  </w:t>
      </w:r>
      <w:r w:rsidRPr="00996E65">
        <w:t>This has led to more joined-up thinking, pooled resources</w:t>
      </w:r>
      <w:r>
        <w:t xml:space="preserve"> and more effective approaches to identifying and engaging with the least active. </w:t>
      </w:r>
    </w:p>
    <w:p w14:paraId="46CD7CF3" w14:textId="074A0F28" w:rsidR="005B5A6A" w:rsidRDefault="005B5A6A" w:rsidP="005B5A6A">
      <w:r w:rsidRPr="00D452E5">
        <w:t xml:space="preserve">For instance, in </w:t>
      </w:r>
      <w:r w:rsidRPr="00681E91">
        <w:t>Amber Valley</w:t>
      </w:r>
      <w:r w:rsidRPr="00D452E5">
        <w:t xml:space="preserve">, GOGA </w:t>
      </w:r>
      <w:r>
        <w:t>has</w:t>
      </w:r>
      <w:r w:rsidRPr="00D452E5">
        <w:t xml:space="preserve"> helped embed physical activity conversations within the health and care sector by working closely with </w:t>
      </w:r>
      <w:r>
        <w:t xml:space="preserve">the local Primary Care Network </w:t>
      </w:r>
      <w:r w:rsidR="004B5A11">
        <w:t>and</w:t>
      </w:r>
      <w:r>
        <w:t xml:space="preserve"> having a presence at</w:t>
      </w:r>
      <w:r w:rsidRPr="00D452E5">
        <w:t xml:space="preserve"> community </w:t>
      </w:r>
      <w:r w:rsidR="003224F6">
        <w:t xml:space="preserve">wellbeing </w:t>
      </w:r>
      <w:r w:rsidRPr="00D452E5">
        <w:t>drop-in</w:t>
      </w:r>
      <w:r w:rsidR="003224F6">
        <w:t>s,</w:t>
      </w:r>
      <w:r w:rsidRPr="00D452E5">
        <w:t xml:space="preserve"> coffee mornings and warm spaces. This place-based approach not only </w:t>
      </w:r>
      <w:r>
        <w:t xml:space="preserve">helped develop tailored and targeted activity </w:t>
      </w:r>
      <w:r w:rsidR="00AB4C2E">
        <w:t xml:space="preserve">sessions, </w:t>
      </w:r>
      <w:r w:rsidR="00AB4C2E" w:rsidRPr="00D452E5">
        <w:t>but</w:t>
      </w:r>
      <w:r w:rsidRPr="00D452E5">
        <w:t xml:space="preserve"> also encouraged non-traditional partners</w:t>
      </w:r>
      <w:r>
        <w:t xml:space="preserve">, </w:t>
      </w:r>
      <w:r w:rsidRPr="00D452E5">
        <w:t xml:space="preserve">such as local GPs and </w:t>
      </w:r>
      <w:r>
        <w:t>social prescribers, t</w:t>
      </w:r>
      <w:r w:rsidRPr="00D452E5">
        <w:t>o see movement as part of their toolkit for</w:t>
      </w:r>
      <w:r>
        <w:t xml:space="preserve"> supporting patients.  </w:t>
      </w:r>
    </w:p>
    <w:p w14:paraId="543F5A3B" w14:textId="6A1C9F67" w:rsidR="005B5A6A" w:rsidRDefault="005B5A6A" w:rsidP="005B5A6A">
      <w:r>
        <w:t xml:space="preserve">Similarly, in Wiltshire, </w:t>
      </w:r>
      <w:r w:rsidRPr="002351B1">
        <w:t>GOGA acted as a platform for cross-sector collaboration well beyond traditional sport and leisure organisations. W</w:t>
      </w:r>
      <w:r w:rsidR="00681E91">
        <w:t>iltshire</w:t>
      </w:r>
      <w:r w:rsidRPr="002351B1">
        <w:t xml:space="preserve"> worked closely with primary care networks, disability support services, and local councils to align inclusive activity with broader public health and social care priorities. </w:t>
      </w:r>
    </w:p>
    <w:p w14:paraId="325E6FCE" w14:textId="58F6B12E" w:rsidR="001B2B27" w:rsidRDefault="001B2B27" w:rsidP="001B2B27">
      <w:pPr>
        <w:pStyle w:val="IntenseQuote"/>
      </w:pPr>
      <w:r>
        <w:t>“</w:t>
      </w:r>
      <w:r w:rsidRPr="001B2B27">
        <w:t>As a social prescriber I participate but I do the activ</w:t>
      </w:r>
      <w:r>
        <w:t>i</w:t>
      </w:r>
      <w:r w:rsidRPr="001B2B27">
        <w:t>ties with my patients, i.e. yoga and tennis with a patient. It's part of what I do for work, we've referred a lot to GOGA because it's so good.</w:t>
      </w:r>
      <w:r>
        <w:t xml:space="preserve">” </w:t>
      </w:r>
      <w:r w:rsidR="001C42CE">
        <w:t xml:space="preserve">- </w:t>
      </w:r>
      <w:r w:rsidRPr="001B2B27">
        <w:rPr>
          <w:b/>
          <w:bCs/>
        </w:rPr>
        <w:t>Social Prescriber</w:t>
      </w:r>
    </w:p>
    <w:p w14:paraId="3D3471AB" w14:textId="15FF408E" w:rsidR="005B5A6A" w:rsidRPr="00886857" w:rsidRDefault="005B5A6A" w:rsidP="005B5A6A">
      <w:r w:rsidRPr="00507F13">
        <w:lastRenderedPageBreak/>
        <w:t>GOGA has helped demonstrate the value of building inclusive physical activity into broader systems thinking. Its emphasis on working with people, not just delivering to them, has reinforced the importance of collaboration and long-term relationship-building influencing how physical activity is designed, delivered, and sustained within communities.</w:t>
      </w:r>
    </w:p>
    <w:p w14:paraId="6DAF54B9" w14:textId="54F3E318" w:rsidR="007C64AB" w:rsidRPr="00886857" w:rsidRDefault="007C64AB" w:rsidP="007C64AB">
      <w:pPr>
        <w:pStyle w:val="Heading2"/>
      </w:pPr>
      <w:bookmarkStart w:id="28" w:name="_Toc201667682"/>
      <w:r>
        <w:t>Transferable Learning</w:t>
      </w:r>
      <w:bookmarkEnd w:id="28"/>
    </w:p>
    <w:p w14:paraId="354E07ED" w14:textId="3C572786" w:rsidR="00283FE4" w:rsidRDefault="00283FE4" w:rsidP="00283FE4">
      <w:r>
        <w:t xml:space="preserve">The final level of sustainability is in ensuring the transferable learning generated through GOGA activities </w:t>
      </w:r>
      <w:r w:rsidR="00DF601C">
        <w:t xml:space="preserve">continues to benefit other organisations and programmes through effective communication and sharing of that learning. </w:t>
      </w:r>
    </w:p>
    <w:p w14:paraId="2936C56A" w14:textId="0E4CE262" w:rsidR="00DF601C" w:rsidRDefault="00DF601C" w:rsidP="00283FE4">
      <w:r>
        <w:t xml:space="preserve">Whilst the reduced timeframe and budget of the 2024/25 delivery period </w:t>
      </w:r>
      <w:r w:rsidR="0091488F">
        <w:t xml:space="preserve">has meant the programme of transferable learning has not been as extensive as those seen in previous GOGA phases, the programme continues to </w:t>
      </w:r>
      <w:r w:rsidR="0050000A">
        <w:t xml:space="preserve">take steps to share learning. </w:t>
      </w:r>
    </w:p>
    <w:p w14:paraId="54D86B97" w14:textId="4221F1FB" w:rsidR="00F236D7" w:rsidRDefault="42AC1533" w:rsidP="00283FE4">
      <w:r>
        <w:t xml:space="preserve">The most notable activity is the GOGA </w:t>
      </w:r>
      <w:r w:rsidR="64D755E5">
        <w:t>N</w:t>
      </w:r>
      <w:r>
        <w:t xml:space="preserve">etwork that continues to bring together </w:t>
      </w:r>
      <w:r w:rsidR="3FB56218">
        <w:t xml:space="preserve">past and current localities that delivered </w:t>
      </w:r>
      <w:r w:rsidR="3743A12F">
        <w:t>GOGA</w:t>
      </w:r>
      <w:r w:rsidR="3FB56218">
        <w:t xml:space="preserve"> activities. Throughout the year, three GOGA Network events </w:t>
      </w:r>
      <w:r w:rsidR="005768E9">
        <w:t>h</w:t>
      </w:r>
      <w:r w:rsidR="3FB56218">
        <w:t xml:space="preserve">ave taken place </w:t>
      </w:r>
      <w:r w:rsidR="58EDBC2E">
        <w:t xml:space="preserve">on various themes. This has provided the opportunity for localities to share learning from their work, </w:t>
      </w:r>
      <w:r w:rsidR="04D6F23C">
        <w:t xml:space="preserve">and </w:t>
      </w:r>
      <w:r w:rsidR="58EDBC2E">
        <w:t xml:space="preserve">to hear from </w:t>
      </w:r>
      <w:r w:rsidR="58A70B0C">
        <w:t xml:space="preserve">other organisations delivering similar aims. </w:t>
      </w:r>
    </w:p>
    <w:p w14:paraId="7D0CBEF9" w14:textId="099ED6B4" w:rsidR="00DB5F69" w:rsidRPr="00283FE4" w:rsidRDefault="00C24D25" w:rsidP="00283FE4">
      <w:r>
        <w:t xml:space="preserve">Over </w:t>
      </w:r>
      <w:r w:rsidRPr="00C24D25">
        <w:t>the last year Activity Alliance in partnership with deliverers and Continuum Ltd has developed a</w:t>
      </w:r>
      <w:r w:rsidR="00B02EC1">
        <w:t>n</w:t>
      </w:r>
      <w:r w:rsidRPr="00C24D25">
        <w:t xml:space="preserve"> e</w:t>
      </w:r>
      <w:r w:rsidR="002139CC">
        <w:t>L</w:t>
      </w:r>
      <w:r w:rsidRPr="00C24D25">
        <w:t xml:space="preserve">earning module called </w:t>
      </w:r>
      <w:r w:rsidR="00B02EC1">
        <w:t>‘</w:t>
      </w:r>
      <w:r w:rsidRPr="005768E9">
        <w:rPr>
          <w:b/>
          <w:bCs/>
        </w:rPr>
        <w:t>Create inclusive activities that last</w:t>
      </w:r>
      <w:r w:rsidR="00B02EC1">
        <w:rPr>
          <w:b/>
          <w:bCs/>
        </w:rPr>
        <w:t>’</w:t>
      </w:r>
      <w:r w:rsidRPr="005768E9">
        <w:rPr>
          <w:b/>
          <w:bCs/>
        </w:rPr>
        <w:t xml:space="preserve"> </w:t>
      </w:r>
      <w:r w:rsidRPr="00C24D25">
        <w:t>which will be hosted across all home country learning platforms</w:t>
      </w:r>
      <w:r w:rsidR="002139CC">
        <w:t>.</w:t>
      </w:r>
      <w:r w:rsidR="303D5AA7">
        <w:t xml:space="preserve"> This </w:t>
      </w:r>
      <w:r w:rsidR="3743A12F">
        <w:t>e</w:t>
      </w:r>
      <w:r w:rsidR="002139CC">
        <w:t>L</w:t>
      </w:r>
      <w:r w:rsidR="3743A12F">
        <w:t>earning</w:t>
      </w:r>
      <w:r w:rsidR="303D5AA7">
        <w:t xml:space="preserve"> module pulls together </w:t>
      </w:r>
      <w:r w:rsidR="180D75D8">
        <w:t>the knowledge,</w:t>
      </w:r>
      <w:r w:rsidR="303D5AA7">
        <w:t xml:space="preserve"> learning </w:t>
      </w:r>
      <w:r w:rsidR="180D75D8">
        <w:t xml:space="preserve">and best practice </w:t>
      </w:r>
      <w:r w:rsidR="303D5AA7">
        <w:t xml:space="preserve">generated through </w:t>
      </w:r>
      <w:r w:rsidR="3743A12F">
        <w:t>GOGA</w:t>
      </w:r>
      <w:r w:rsidR="1B9EFE42">
        <w:t xml:space="preserve"> delivery.</w:t>
      </w:r>
      <w:r w:rsidR="4BD782C9">
        <w:t xml:space="preserve"> The aim of the module was </w:t>
      </w:r>
      <w:r w:rsidR="180D75D8">
        <w:t>to develop a resource to support organisations and delivere</w:t>
      </w:r>
      <w:r w:rsidR="3743A12F">
        <w:t>rs</w:t>
      </w:r>
      <w:r w:rsidR="180D75D8">
        <w:t xml:space="preserve"> to develop </w:t>
      </w:r>
      <w:r w:rsidR="56C5AA14">
        <w:t>fully</w:t>
      </w:r>
      <w:r w:rsidR="180D75D8">
        <w:t xml:space="preserve"> </w:t>
      </w:r>
      <w:r w:rsidR="56C5AA14">
        <w:t>inclusive</w:t>
      </w:r>
      <w:r w:rsidR="180D75D8">
        <w:t xml:space="preserve"> offers where disabled and non-disabled people can be active together</w:t>
      </w:r>
      <w:r w:rsidR="303D5AA7">
        <w:t>.</w:t>
      </w:r>
      <w:r w:rsidR="330DB063">
        <w:t xml:space="preserve"> </w:t>
      </w:r>
      <w:r w:rsidR="77DE5846">
        <w:t xml:space="preserve">This is another example of how GOGA continues to capture and share the learning generated in reaching and engaging inactive groups. </w:t>
      </w:r>
    </w:p>
    <w:p w14:paraId="39D040E9" w14:textId="0C3332CA" w:rsidR="00245A04" w:rsidRDefault="00103CCE" w:rsidP="00245A04">
      <w:pPr>
        <w:pStyle w:val="Heading1"/>
      </w:pPr>
      <w:bookmarkStart w:id="29" w:name="_Toc201667683"/>
      <w:r>
        <w:lastRenderedPageBreak/>
        <w:t>Value for Money</w:t>
      </w:r>
      <w:bookmarkEnd w:id="29"/>
    </w:p>
    <w:p w14:paraId="7F160165" w14:textId="1962AD36" w:rsidR="00DF59A0" w:rsidRDefault="00A56A21" w:rsidP="00A56A21">
      <w:pPr>
        <w:pStyle w:val="Heading2"/>
      </w:pPr>
      <w:bookmarkStart w:id="30" w:name="_Toc201667684"/>
      <w:r>
        <w:t xml:space="preserve">Social Value </w:t>
      </w:r>
      <w:r w:rsidR="004950A1">
        <w:t>and</w:t>
      </w:r>
      <w:r w:rsidR="00F2198B">
        <w:t xml:space="preserve"> </w:t>
      </w:r>
      <w:r w:rsidR="00801DEB">
        <w:t>Physical Activity</w:t>
      </w:r>
      <w:bookmarkEnd w:id="30"/>
      <w:r w:rsidR="00801DEB">
        <w:t xml:space="preserve"> </w:t>
      </w:r>
    </w:p>
    <w:p w14:paraId="7D0DEB8E" w14:textId="16D4549B" w:rsidR="000D17DA" w:rsidRDefault="000D17DA" w:rsidP="000D17DA">
      <w:pPr>
        <w:pStyle w:val="Heading3"/>
      </w:pPr>
      <w:r>
        <w:t>Existing Evidence</w:t>
      </w:r>
    </w:p>
    <w:p w14:paraId="7D4E1911" w14:textId="1DECAC21" w:rsidR="00E9472F" w:rsidRDefault="004950A1" w:rsidP="004950A1">
      <w:r>
        <w:t>There is a</w:t>
      </w:r>
      <w:r w:rsidR="007A29E8">
        <w:t>n</w:t>
      </w:r>
      <w:r>
        <w:t xml:space="preserve"> established body of evidence that </w:t>
      </w:r>
      <w:r w:rsidR="004A6C47">
        <w:t xml:space="preserve">highlights the high rate of social and economic returns that can be generated from reducing inactivity. </w:t>
      </w:r>
      <w:r w:rsidR="00E9472F">
        <w:t xml:space="preserve">A report published </w:t>
      </w:r>
      <w:r w:rsidR="00FB4E8D">
        <w:t xml:space="preserve">by Sport England </w:t>
      </w:r>
      <w:r w:rsidR="00E9472F">
        <w:t>in 2024</w:t>
      </w:r>
      <w:r w:rsidR="00FB4E8D">
        <w:t xml:space="preserve"> estimated that over £107 b</w:t>
      </w:r>
      <w:r w:rsidR="004514B4">
        <w:t>illion in social value was created in 2022</w:t>
      </w:r>
      <w:r w:rsidR="003C4712">
        <w:t xml:space="preserve">/23 by </w:t>
      </w:r>
      <w:r w:rsidR="00637A76">
        <w:t xml:space="preserve">participation and volunteering in </w:t>
      </w:r>
      <w:r w:rsidR="003C4712">
        <w:t>community sports. This figure is driven b</w:t>
      </w:r>
      <w:r w:rsidR="00AE2E6B">
        <w:t xml:space="preserve">y both the primary </w:t>
      </w:r>
      <w:r w:rsidR="00332991">
        <w:t>values</w:t>
      </w:r>
      <w:r w:rsidR="00AE2E6B">
        <w:t xml:space="preserve"> </w:t>
      </w:r>
      <w:r w:rsidR="00332991">
        <w:t xml:space="preserve">generated by the wellbeing benefits that individuals experience from being active, and the secondary values </w:t>
      </w:r>
      <w:r w:rsidR="00363F7E">
        <w:t xml:space="preserve">that reflect the cost savings to public services such as healthcare. </w:t>
      </w:r>
    </w:p>
    <w:p w14:paraId="751AA6B4" w14:textId="680D04CE" w:rsidR="00514521" w:rsidRDefault="000D17DA" w:rsidP="005F6F5B">
      <w:r>
        <w:t>Until recently, the</w:t>
      </w:r>
      <w:r w:rsidR="00881F5D">
        <w:t xml:space="preserve"> wellbeing impacts and social value associated with disabled people engaging in physical activity were </w:t>
      </w:r>
      <w:r w:rsidR="005C5EBB">
        <w:t xml:space="preserve">unclear. Whilst it was assumed the wellbeing impacts were likely to be even greater for disabled participants, </w:t>
      </w:r>
      <w:r w:rsidR="000C0FE1">
        <w:t>the Sport England social value estimate d</w:t>
      </w:r>
      <w:r w:rsidR="00213639">
        <w:t>id</w:t>
      </w:r>
      <w:r w:rsidR="000C0FE1">
        <w:t xml:space="preserve"> not make this distinction. </w:t>
      </w:r>
    </w:p>
    <w:p w14:paraId="3226E8E0" w14:textId="27D7BD81" w:rsidR="007111CB" w:rsidRDefault="000C0FE1" w:rsidP="005F6F5B">
      <w:r>
        <w:t>Addi</w:t>
      </w:r>
      <w:r w:rsidR="00514521">
        <w:t xml:space="preserve">tionally, </w:t>
      </w:r>
      <w:r w:rsidR="00F1379B">
        <w:t xml:space="preserve">our </w:t>
      </w:r>
      <w:r w:rsidR="00102614">
        <w:t>previous two evaluations of</w:t>
      </w:r>
      <w:r w:rsidR="00F1379B">
        <w:t xml:space="preserve"> GOGA indicated that there </w:t>
      </w:r>
      <w:proofErr w:type="gramStart"/>
      <w:r w:rsidR="00F1379B">
        <w:t>are</w:t>
      </w:r>
      <w:proofErr w:type="gramEnd"/>
      <w:r w:rsidR="00F1379B">
        <w:t xml:space="preserve"> still substantial wellbeing benefits associated with</w:t>
      </w:r>
      <w:r w:rsidR="00077A66">
        <w:t xml:space="preserve"> inactive</w:t>
      </w:r>
      <w:r w:rsidR="00F1379B">
        <w:t xml:space="preserve"> individuals increasing their activity levels even in</w:t>
      </w:r>
      <w:r w:rsidR="00077A66">
        <w:t xml:space="preserve"> small increments and well before meeting the CMO’s </w:t>
      </w:r>
      <w:r w:rsidR="00C43293">
        <w:t>recommendation of 150 active minutes per week</w:t>
      </w:r>
      <w:r w:rsidR="00077A66">
        <w:t xml:space="preserve">. </w:t>
      </w:r>
    </w:p>
    <w:p w14:paraId="4C599B80" w14:textId="57B3F9BE" w:rsidR="00D95648" w:rsidRDefault="00C43293" w:rsidP="005F6F5B">
      <w:r>
        <w:t>Recent</w:t>
      </w:r>
      <w:r w:rsidR="00C41925">
        <w:t xml:space="preserve"> research commissioned by Activity Alliance </w:t>
      </w:r>
      <w:r w:rsidR="00A3401F">
        <w:t xml:space="preserve">sought to </w:t>
      </w:r>
      <w:r w:rsidR="00C41925">
        <w:t>explore the wellbeing benefits and social value of disabled people doing more physical activity.</w:t>
      </w:r>
      <w:r w:rsidR="00C41925">
        <w:rPr>
          <w:rStyle w:val="FootnoteReference"/>
        </w:rPr>
        <w:footnoteReference w:id="4"/>
      </w:r>
      <w:r w:rsidR="00C41925">
        <w:t xml:space="preserve"> </w:t>
      </w:r>
      <w:r w:rsidR="005F6F5B">
        <w:t xml:space="preserve">This report found that the wellbeing benefits of physical activity </w:t>
      </w:r>
      <w:r w:rsidR="009B3DC8">
        <w:t xml:space="preserve">(particularly life satisfaction) </w:t>
      </w:r>
      <w:r w:rsidR="005F6F5B">
        <w:t xml:space="preserve">are </w:t>
      </w:r>
      <w:r w:rsidR="00425226">
        <w:t xml:space="preserve">three to four times </w:t>
      </w:r>
      <w:r w:rsidR="005F6F5B">
        <w:t>greater for disabled people than non-disabled people</w:t>
      </w:r>
      <w:r w:rsidR="008716EC">
        <w:t xml:space="preserve">. </w:t>
      </w:r>
      <w:r w:rsidR="00A3401F">
        <w:t xml:space="preserve">Further, </w:t>
      </w:r>
      <w:r w:rsidR="00622560">
        <w:t>and in line with our GOGA findings</w:t>
      </w:r>
      <w:r w:rsidR="008716EC">
        <w:t xml:space="preserve">, the research also </w:t>
      </w:r>
      <w:r w:rsidR="009C49B8">
        <w:t xml:space="preserve">reported substantial wellbeing benefits for disabled people engaging in smaller amounts of </w:t>
      </w:r>
      <w:r w:rsidR="00622560">
        <w:t>light</w:t>
      </w:r>
      <w:r w:rsidR="009C49B8">
        <w:t xml:space="preserve"> physical </w:t>
      </w:r>
      <w:r w:rsidR="00AC4264">
        <w:t>activity</w:t>
      </w:r>
      <w:r w:rsidR="009C49B8">
        <w:t xml:space="preserve"> </w:t>
      </w:r>
      <w:r w:rsidR="00622560">
        <w:t xml:space="preserve">(without meeting </w:t>
      </w:r>
      <w:r w:rsidR="009C49B8">
        <w:t xml:space="preserve">the CMO’s </w:t>
      </w:r>
      <w:r w:rsidR="00B02EC1">
        <w:t>150-minute</w:t>
      </w:r>
      <w:r w:rsidR="00AC4264">
        <w:t xml:space="preserve"> guideline</w:t>
      </w:r>
      <w:r w:rsidR="00622560">
        <w:t xml:space="preserve">). This is shown in </w:t>
      </w:r>
      <w:r w:rsidR="00683C05">
        <w:t>Figure 4.1</w:t>
      </w:r>
      <w:r w:rsidR="00622560">
        <w:t>, below</w:t>
      </w:r>
      <w:r w:rsidR="00AC4264">
        <w:t>.</w:t>
      </w:r>
      <w:r w:rsidR="003444C3">
        <w:t xml:space="preserve"> </w:t>
      </w:r>
      <w:r w:rsidR="00AC4264">
        <w:t xml:space="preserve"> </w:t>
      </w:r>
    </w:p>
    <w:p w14:paraId="58FF5F06" w14:textId="77777777" w:rsidR="00D15883" w:rsidRDefault="00D15883">
      <w:pPr>
        <w:rPr>
          <w:bCs/>
          <w:noProof/>
          <w:u w:val="single"/>
          <w:lang w:val="en-US"/>
        </w:rPr>
      </w:pPr>
      <w:r>
        <w:br w:type="page"/>
      </w:r>
    </w:p>
    <w:p w14:paraId="02A3D237" w14:textId="77777777" w:rsidR="00622560" w:rsidRDefault="00622560" w:rsidP="00622560">
      <w:pPr>
        <w:pStyle w:val="FigureTitle"/>
      </w:pPr>
      <w:bookmarkStart w:id="31" w:name="_Toc197542117"/>
      <w:r>
        <w:lastRenderedPageBreak/>
        <w:t>Figure 4.1: Social value of physical activity, per person, per year</w:t>
      </w:r>
      <w:bookmarkEnd w:id="31"/>
      <w:r>
        <w:t xml:space="preserve"> </w:t>
      </w:r>
    </w:p>
    <w:p w14:paraId="61C44199" w14:textId="77777777" w:rsidR="00622560" w:rsidRDefault="00622560" w:rsidP="00622560">
      <w:r>
        <w:rPr>
          <w:noProof/>
        </w:rPr>
        <w:drawing>
          <wp:inline distT="0" distB="0" distL="0" distR="0" wp14:anchorId="70A59EC6" wp14:editId="06F57B1F">
            <wp:extent cx="5591175" cy="2771775"/>
            <wp:effectExtent l="0" t="0" r="0" b="0"/>
            <wp:docPr id="922466590" name="Chart 1">
              <a:extLst xmlns:a="http://schemas.openxmlformats.org/drawingml/2006/main">
                <a:ext uri="{FF2B5EF4-FFF2-40B4-BE49-F238E27FC236}">
                  <a16:creationId xmlns:a16="http://schemas.microsoft.com/office/drawing/2014/main" id="{F686D4B4-405A-4704-4EA8-D17D3396A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157E93" w14:textId="77777777" w:rsidR="00622560" w:rsidRPr="00AE297F" w:rsidRDefault="00622560" w:rsidP="00622560">
      <w:pPr>
        <w:rPr>
          <w:sz w:val="20"/>
          <w:szCs w:val="18"/>
        </w:rPr>
      </w:pPr>
      <w:r w:rsidRPr="00AE297F">
        <w:rPr>
          <w:sz w:val="20"/>
          <w:szCs w:val="18"/>
        </w:rPr>
        <w:t>Source: Activity Alliance (2024) Social value of disabled people's physical activity</w:t>
      </w:r>
    </w:p>
    <w:p w14:paraId="195C3C27" w14:textId="77777777" w:rsidR="000D17DA" w:rsidRDefault="000D17DA" w:rsidP="000D17DA">
      <w:r>
        <w:t>The evaluation of Phase 2 of GOGA developed a social value model to estimate the social value delivered by GOGA across the following domains:</w:t>
      </w:r>
    </w:p>
    <w:p w14:paraId="027C6F8D" w14:textId="77777777" w:rsidR="000D17DA" w:rsidRPr="005077A4" w:rsidRDefault="000D17DA" w:rsidP="000D17DA">
      <w:r w:rsidRPr="005077A4">
        <w:rPr>
          <w:b/>
          <w:bCs/>
        </w:rPr>
        <w:t>Physical and Mental Health</w:t>
      </w:r>
      <w:r>
        <w:rPr>
          <w:b/>
          <w:bCs/>
        </w:rPr>
        <w:t xml:space="preserve"> </w:t>
      </w:r>
      <w:r>
        <w:t>associated with the reduced risk of developing health conditions associated with inactivity.</w:t>
      </w:r>
    </w:p>
    <w:p w14:paraId="7AD01D5B" w14:textId="77777777" w:rsidR="000D17DA" w:rsidRDefault="000D17DA" w:rsidP="000D17DA">
      <w:r w:rsidRPr="005B5545">
        <w:rPr>
          <w:b/>
          <w:bCs/>
        </w:rPr>
        <w:t>Subjective Wellbeing</w:t>
      </w:r>
      <w:r>
        <w:t xml:space="preserve"> including the improved wellbeing that is associated with participating and volunteering in sport and physical activity and reductions in loneliness. </w:t>
      </w:r>
    </w:p>
    <w:p w14:paraId="1D03218D" w14:textId="7FC8DD25" w:rsidR="000D17DA" w:rsidRDefault="006D3AA2" w:rsidP="000D17DA">
      <w:r>
        <w:t xml:space="preserve">This research and modelling suggested that GOGA </w:t>
      </w:r>
      <w:r w:rsidR="00C7128C">
        <w:t xml:space="preserve">represents excellent value for money, resulting in around £4.60 worth of social value for each pound spent on the programme. </w:t>
      </w:r>
      <w:r w:rsidR="000B7C49">
        <w:t>However, there</w:t>
      </w:r>
      <w:r w:rsidR="000D17DA">
        <w:t xml:space="preserve"> were limitations in the model adopted as part of the last evaluation. Firstly, the model only included the social value associated with moving from inactivity to ‘fairly active’ or ‘active’</w:t>
      </w:r>
      <w:r w:rsidR="00360CE1">
        <w:t xml:space="preserve"> and didn’t capture the social value created from more subtle increases in activity. The model also</w:t>
      </w:r>
      <w:r w:rsidR="00F41AB4">
        <w:t xml:space="preserve"> used assumptions in relation to the attribution (i.e. the proportion of impacts that could be attributed to the intervention as opposed to other </w:t>
      </w:r>
      <w:r w:rsidR="00537A76">
        <w:t>factors) and deadweight (i.e. what would have happened anyway)</w:t>
      </w:r>
      <w:r w:rsidR="006B4E2B">
        <w:t xml:space="preserve"> as there was no control group to understand the counterfactual</w:t>
      </w:r>
      <w:r w:rsidR="000D17DA">
        <w:t xml:space="preserve">. </w:t>
      </w:r>
    </w:p>
    <w:p w14:paraId="15EA42FE" w14:textId="4E941DEA" w:rsidR="007F6C64" w:rsidRDefault="002D21E9" w:rsidP="005F6F5B">
      <w:r>
        <w:t>A further report, commissioned by the founding funder of GOGA</w:t>
      </w:r>
      <w:r w:rsidR="00ED60B1">
        <w:t>,</w:t>
      </w:r>
      <w:r>
        <w:t xml:space="preserve"> Spirit of 2012,</w:t>
      </w:r>
      <w:r w:rsidR="00A43D27">
        <w:t xml:space="preserve"> used data collected through Phase 1 and 2 of the evaluation to estimate the </w:t>
      </w:r>
      <w:r w:rsidR="002B2277">
        <w:t xml:space="preserve">wellbeing value created through GOGA during its initial two phases. This analysis was able to </w:t>
      </w:r>
      <w:r w:rsidR="007F6C64">
        <w:t xml:space="preserve">compare the impacts seen within the </w:t>
      </w:r>
      <w:r w:rsidR="00ED60B1">
        <w:t xml:space="preserve">matched </w:t>
      </w:r>
      <w:r w:rsidR="007F6C64">
        <w:t xml:space="preserve">GOGA sample to a </w:t>
      </w:r>
      <w:r w:rsidR="00ED60B1">
        <w:t>control group</w:t>
      </w:r>
      <w:r w:rsidR="007F6C64">
        <w:t xml:space="preserve"> which isolated the wellbeing impacts that could be attributed to GOGA.</w:t>
      </w:r>
    </w:p>
    <w:p w14:paraId="3453A08C" w14:textId="77777777" w:rsidR="00102614" w:rsidRDefault="00102614" w:rsidP="005F6F5B"/>
    <w:p w14:paraId="5EDE6D5A" w14:textId="77777777" w:rsidR="00102614" w:rsidRDefault="00102614" w:rsidP="005F6F5B"/>
    <w:p w14:paraId="0620C1B0" w14:textId="77777777" w:rsidR="00102614" w:rsidRDefault="00102614" w:rsidP="005F6F5B"/>
    <w:p w14:paraId="07878266" w14:textId="4480393D" w:rsidR="00102614" w:rsidRDefault="00102614" w:rsidP="005F6F5B">
      <w:r>
        <w:lastRenderedPageBreak/>
        <w:t xml:space="preserve">This research found that: </w:t>
      </w:r>
    </w:p>
    <w:p w14:paraId="230725B6" w14:textId="6FBFEC34" w:rsidR="00102614" w:rsidRDefault="00102614" w:rsidP="00102614">
      <w:pPr>
        <w:pStyle w:val="ListParagraph"/>
        <w:numPr>
          <w:ilvl w:val="0"/>
          <w:numId w:val="13"/>
        </w:numPr>
      </w:pPr>
      <w:r>
        <w:t>Disabled participants of GOGA were estimated to experience an average 0.05-point improvement in life satisfaction</w:t>
      </w:r>
      <w:r w:rsidR="0074223B">
        <w:t xml:space="preserve"> </w:t>
      </w:r>
      <w:r>
        <w:t>after an average of 6.6 month</w:t>
      </w:r>
      <w:r w:rsidR="00D21223">
        <w:t>s</w:t>
      </w:r>
      <w:r>
        <w:t xml:space="preserve">. Since the wellbeing of disabled non-participants could have decreased by around 0.38 in this same period, this represents a total of 0.43 life satisfaction points over 6.6 months. </w:t>
      </w:r>
    </w:p>
    <w:p w14:paraId="047E5EF0" w14:textId="77777777" w:rsidR="00102614" w:rsidRDefault="00102614" w:rsidP="00102614">
      <w:pPr>
        <w:pStyle w:val="ListParagraph"/>
        <w:numPr>
          <w:ilvl w:val="0"/>
          <w:numId w:val="13"/>
        </w:numPr>
      </w:pPr>
      <w:r>
        <w:t xml:space="preserve">Comparing the total resource costs to the wellbeing benefits of this group gives an estimate that the programme could have resulted in £3.70 of wellbeing benefits per £1 of cost. </w:t>
      </w:r>
    </w:p>
    <w:p w14:paraId="6680F7B4" w14:textId="77777777" w:rsidR="00102614" w:rsidRDefault="00102614" w:rsidP="00102614">
      <w:pPr>
        <w:pStyle w:val="ListParagraph"/>
        <w:numPr>
          <w:ilvl w:val="0"/>
          <w:numId w:val="13"/>
        </w:numPr>
      </w:pPr>
      <w:r>
        <w:t xml:space="preserve">There are uncertainties in the scale of this benefit, given the assumptions in each step of the analysis. However, approaches such as weighting the data and the use of a matched comparison group give us reasonable confidence in the findings. </w:t>
      </w:r>
    </w:p>
    <w:p w14:paraId="14E64270" w14:textId="55190C67" w:rsidR="00102614" w:rsidRDefault="00102614" w:rsidP="00A33412">
      <w:pPr>
        <w:pStyle w:val="ListParagraph"/>
        <w:numPr>
          <w:ilvl w:val="0"/>
          <w:numId w:val="13"/>
        </w:numPr>
      </w:pPr>
      <w:r>
        <w:t>These findings are for a timeframe of six months, which is the time over which sufficient wellbeing data was gathered. However, since the GOGA programme focused on getting and keeping people active, as well as training staff and organisations to be truly inclusive, there are likely to be longer-term benefits to wellbeing, including longevity, which do not arise within this timeframe.</w:t>
      </w:r>
    </w:p>
    <w:p w14:paraId="54D43F63" w14:textId="77777777" w:rsidR="00D21223" w:rsidRDefault="00D21223" w:rsidP="00D21223">
      <w:pPr>
        <w:pStyle w:val="ListParagraph"/>
      </w:pPr>
    </w:p>
    <w:p w14:paraId="1B73FD55" w14:textId="58D28107" w:rsidR="00A52AFD" w:rsidRDefault="00AB7505" w:rsidP="00AB7505">
      <w:pPr>
        <w:pStyle w:val="Heading3"/>
      </w:pPr>
      <w:r>
        <w:t>GOGA 2024/25’s Continued Value for Money</w:t>
      </w:r>
    </w:p>
    <w:p w14:paraId="2CB916DE" w14:textId="7420B0AF" w:rsidR="006D3AA2" w:rsidRDefault="00477E0C" w:rsidP="006D3AA2">
      <w:r>
        <w:t>T</w:t>
      </w:r>
      <w:r w:rsidR="00FB3FD0" w:rsidRPr="00FB3FD0">
        <w:t>he</w:t>
      </w:r>
      <w:r w:rsidR="00495C6E">
        <w:t xml:space="preserve"> resource available </w:t>
      </w:r>
      <w:r w:rsidR="00C813D0">
        <w:t xml:space="preserve">for the evaluation </w:t>
      </w:r>
      <w:r w:rsidR="00495C6E">
        <w:t>and the</w:t>
      </w:r>
      <w:r w:rsidR="00FB3FD0" w:rsidRPr="00FB3FD0">
        <w:t xml:space="preserve"> </w:t>
      </w:r>
      <w:r w:rsidR="00C813D0">
        <w:t>limited number</w:t>
      </w:r>
      <w:r w:rsidR="00FB3FD0" w:rsidRPr="00FB3FD0">
        <w:t xml:space="preserve"> of </w:t>
      </w:r>
      <w:r w:rsidR="00C813D0">
        <w:t>matched responses</w:t>
      </w:r>
      <w:r w:rsidR="00FB3FD0" w:rsidRPr="00FB3FD0">
        <w:t xml:space="preserve"> collected </w:t>
      </w:r>
      <w:r w:rsidR="00C813D0">
        <w:t>from participants</w:t>
      </w:r>
      <w:r>
        <w:t xml:space="preserve"> means it has</w:t>
      </w:r>
      <w:r w:rsidR="00FB3FD0" w:rsidRPr="00FB3FD0">
        <w:t xml:space="preserve"> not </w:t>
      </w:r>
      <w:r>
        <w:t>been possible</w:t>
      </w:r>
      <w:r w:rsidR="00FB3FD0" w:rsidRPr="00FB3FD0">
        <w:t xml:space="preserve"> to </w:t>
      </w:r>
      <w:r>
        <w:t xml:space="preserve">model the </w:t>
      </w:r>
      <w:r w:rsidR="00FB3FD0" w:rsidRPr="00FB3FD0">
        <w:t xml:space="preserve">social </w:t>
      </w:r>
      <w:r>
        <w:t xml:space="preserve">impacts associated with the </w:t>
      </w:r>
      <w:r w:rsidR="00502CBE">
        <w:t>2024/25 programme. However</w:t>
      </w:r>
      <w:r w:rsidR="00FB3FD0" w:rsidRPr="00FB3FD0">
        <w:t>, the existing body of evidence</w:t>
      </w:r>
      <w:r w:rsidR="00495C6E">
        <w:t xml:space="preserve">, </w:t>
      </w:r>
      <w:r w:rsidR="00FB3FD0" w:rsidRPr="00FB3FD0">
        <w:t>including findings from previous GOGA phases and recent research by Activity Alliance</w:t>
      </w:r>
      <w:r w:rsidR="00495C6E">
        <w:t xml:space="preserve">, </w:t>
      </w:r>
      <w:r w:rsidR="00FB3FD0" w:rsidRPr="00FB3FD0">
        <w:t>supports the conclusion that </w:t>
      </w:r>
      <w:r w:rsidR="00FB3FD0" w:rsidRPr="00F03294">
        <w:t xml:space="preserve">physical activity interventions, particularly those targeting the least active disabled people, </w:t>
      </w:r>
      <w:r w:rsidR="00502CBE">
        <w:t>have the potential to provide</w:t>
      </w:r>
      <w:r w:rsidR="00FB3FD0" w:rsidRPr="00F03294">
        <w:t xml:space="preserve"> excellent value for money in relation to wellbeing benefits.</w:t>
      </w:r>
    </w:p>
    <w:p w14:paraId="69BD477B" w14:textId="52F46293" w:rsidR="00502CBE" w:rsidRDefault="00DC10CE" w:rsidP="006D3AA2">
      <w:r>
        <w:t>In demonstrating this point, we have set out an</w:t>
      </w:r>
      <w:r w:rsidRPr="00DC10CE">
        <w:t> </w:t>
      </w:r>
      <w:r w:rsidRPr="00DC10CE">
        <w:rPr>
          <w:b/>
          <w:bCs/>
        </w:rPr>
        <w:t>illustrative estimate</w:t>
      </w:r>
      <w:r w:rsidRPr="00DC10CE">
        <w:t xml:space="preserve"> of the wellbeing benefits associated with participants’ self-reported increases in life satisfaction. However, it is </w:t>
      </w:r>
      <w:r>
        <w:t>important</w:t>
      </w:r>
      <w:r w:rsidRPr="00DC10CE">
        <w:t xml:space="preserve"> to note that </w:t>
      </w:r>
      <w:r w:rsidRPr="00DC10CE">
        <w:rPr>
          <w:b/>
          <w:bCs/>
        </w:rPr>
        <w:t>this analysis does not establish causality</w:t>
      </w:r>
      <w:r w:rsidRPr="00DC10CE">
        <w:t> due to the absence of a control group. The figures should be interpreted as a hypothetical scenario rather than a definitive impact assessment.</w:t>
      </w:r>
    </w:p>
    <w:p w14:paraId="6086DAD4" w14:textId="77777777" w:rsidR="008576CE" w:rsidRPr="008576CE" w:rsidRDefault="008576CE" w:rsidP="008576CE">
      <w:r w:rsidRPr="008576CE">
        <w:t>The calculation follows the UK Treasury’s WELLBY methodology, valuing a </w:t>
      </w:r>
      <w:r w:rsidRPr="008576CE">
        <w:rPr>
          <w:b/>
          <w:bCs/>
        </w:rPr>
        <w:t>1-point increase in life satisfaction (0–10 scale) for one person over one year at £15,860</w:t>
      </w:r>
      <w:r w:rsidRPr="008576CE">
        <w:t> (2024 value).</w:t>
      </w:r>
    </w:p>
    <w:p w14:paraId="5473CB3A" w14:textId="77777777" w:rsidR="00D21223" w:rsidRDefault="00D21223">
      <w:pPr>
        <w:rPr>
          <w:rFonts w:eastAsiaTheme="majorEastAsia" w:cstheme="majorBidi"/>
          <w:iCs/>
          <w:color w:val="00632C" w:themeColor="accent1" w:themeShade="BF"/>
          <w:u w:val="single"/>
        </w:rPr>
      </w:pPr>
      <w:r>
        <w:br w:type="page"/>
      </w:r>
    </w:p>
    <w:p w14:paraId="3085DA5F" w14:textId="42E4894B" w:rsidR="008576CE" w:rsidRDefault="008576CE" w:rsidP="00D21223">
      <w:pPr>
        <w:pStyle w:val="Heading4"/>
      </w:pPr>
      <w:r w:rsidRPr="008576CE">
        <w:lastRenderedPageBreak/>
        <w:t>Key Assumptions:</w:t>
      </w:r>
    </w:p>
    <w:p w14:paraId="1A1742CF" w14:textId="0C267F4F" w:rsidR="008576CE" w:rsidRPr="008576CE" w:rsidRDefault="008576CE" w:rsidP="008576CE">
      <w:r w:rsidRPr="008576CE">
        <w:rPr>
          <w:b/>
          <w:bCs/>
        </w:rPr>
        <w:t>No control group</w:t>
      </w:r>
      <w:r w:rsidRPr="008576CE">
        <w:t>: Without comparison to non-participants, we cannot isolate GOGA’s impact from external factors (e.g. economic trends, seasonal wellbeing fluctuations).</w:t>
      </w:r>
    </w:p>
    <w:p w14:paraId="096ABFF1" w14:textId="6DDD5B8B" w:rsidR="008576CE" w:rsidRPr="008576CE" w:rsidRDefault="008576CE" w:rsidP="008576CE">
      <w:r w:rsidRPr="008576CE">
        <w:rPr>
          <w:b/>
          <w:bCs/>
        </w:rPr>
        <w:t>Stable baseline wellbeing</w:t>
      </w:r>
      <w:r w:rsidRPr="008576CE">
        <w:t>: The model assumes that the general population’s life satisfaction remained constant</w:t>
      </w:r>
      <w:r w:rsidR="001E3967">
        <w:t xml:space="preserve"> which is </w:t>
      </w:r>
      <w:proofErr w:type="gramStart"/>
      <w:r w:rsidRPr="008576CE">
        <w:t>unlikely in reality</w:t>
      </w:r>
      <w:proofErr w:type="gramEnd"/>
      <w:r w:rsidRPr="008576CE">
        <w:t>.</w:t>
      </w:r>
    </w:p>
    <w:p w14:paraId="5F5231A1" w14:textId="1D777DEC" w:rsidR="008576CE" w:rsidRPr="008576CE" w:rsidRDefault="008576CE" w:rsidP="008576CE">
      <w:r w:rsidRPr="008576CE">
        <w:rPr>
          <w:b/>
          <w:bCs/>
        </w:rPr>
        <w:t>Full attribution</w:t>
      </w:r>
      <w:r w:rsidRPr="008576CE">
        <w:t>: The entire 0.22-point increase is treated as programme-related, though other influences (e.g. parallel interventions, life events) may contribute.</w:t>
      </w:r>
    </w:p>
    <w:p w14:paraId="6F46C65A" w14:textId="00CC36AA" w:rsidR="008576CE" w:rsidRPr="008576CE" w:rsidRDefault="008576CE" w:rsidP="008576CE">
      <w:r w:rsidRPr="008576CE">
        <w:rPr>
          <w:b/>
          <w:bCs/>
        </w:rPr>
        <w:t>Duration</w:t>
      </w:r>
      <w:r w:rsidRPr="008576CE">
        <w:t>: Benefits are assumed to persist for </w:t>
      </w:r>
      <w:r w:rsidR="0049274B">
        <w:rPr>
          <w:b/>
          <w:bCs/>
        </w:rPr>
        <w:t xml:space="preserve">6 months </w:t>
      </w:r>
      <w:r w:rsidR="0049274B" w:rsidRPr="00021140">
        <w:t>(length of time betwee</w:t>
      </w:r>
      <w:r w:rsidR="00021140" w:rsidRPr="00021140">
        <w:t>n tier 2a and 2b)</w:t>
      </w:r>
      <w:r w:rsidR="00A97753">
        <w:t>.</w:t>
      </w:r>
    </w:p>
    <w:p w14:paraId="4D8F343C" w14:textId="6147E05F" w:rsidR="00A97753" w:rsidRDefault="00A97753" w:rsidP="00021140">
      <w:r>
        <w:t>The total change in life satisfaction points o</w:t>
      </w:r>
      <w:r w:rsidR="00E33E0B">
        <w:t>bserved in the sample o</w:t>
      </w:r>
      <w:r>
        <w:t>ver the 6 months were 0.22</w:t>
      </w:r>
      <w:r w:rsidR="00E33E0B">
        <w:t>. This equates to 0.11 “WELLBYs”</w:t>
      </w:r>
      <w:r w:rsidR="003212EE">
        <w:t xml:space="preserve"> if we assume that the </w:t>
      </w:r>
      <w:r w:rsidR="0047069D">
        <w:t xml:space="preserve">benefits only lasted 6 months. </w:t>
      </w:r>
    </w:p>
    <w:p w14:paraId="4BDB4849" w14:textId="65C1A8B9" w:rsidR="00E33E0B" w:rsidRPr="008576CE" w:rsidRDefault="00A10AF0" w:rsidP="00021140">
      <w:r>
        <w:t xml:space="preserve">We cannot be certain that </w:t>
      </w:r>
      <w:proofErr w:type="gramStart"/>
      <w:r>
        <w:t>all of</w:t>
      </w:r>
      <w:proofErr w:type="gramEnd"/>
      <w:r>
        <w:t xml:space="preserve"> the</w:t>
      </w:r>
      <w:r w:rsidR="003C383F">
        <w:t xml:space="preserve"> 1</w:t>
      </w:r>
      <w:r w:rsidR="00261462">
        <w:t>,</w:t>
      </w:r>
      <w:r w:rsidR="005325CB">
        <w:t>713</w:t>
      </w:r>
      <w:r w:rsidR="003C383F">
        <w:t xml:space="preserve"> participants </w:t>
      </w:r>
      <w:r w:rsidR="00485BFE">
        <w:t>received this benefit.</w:t>
      </w:r>
      <w:r w:rsidR="00D21223">
        <w:t xml:space="preserve"> This is because there is likely to be some level of </w:t>
      </w:r>
      <w:r w:rsidR="00B02EC1">
        <w:t>self-selection</w:t>
      </w:r>
      <w:r w:rsidR="00D21223">
        <w:t xml:space="preserve"> bias within ou</w:t>
      </w:r>
      <w:r w:rsidR="00211290">
        <w:t>r fieldwork and those sustaining activity more likely to engage with our research.</w:t>
      </w:r>
      <w:r w:rsidR="00485BFE">
        <w:t xml:space="preserve"> I</w:t>
      </w:r>
      <w:r>
        <w:t xml:space="preserve">f we assume that </w:t>
      </w:r>
      <w:r w:rsidR="000976BE">
        <w:t>7</w:t>
      </w:r>
      <w:r>
        <w:t>0% of the participants</w:t>
      </w:r>
      <w:r w:rsidR="00485BFE">
        <w:t xml:space="preserve"> </w:t>
      </w:r>
      <w:r w:rsidR="00B75EF8">
        <w:t xml:space="preserve">received this benefit and the benefit lasted for 6 months, the project </w:t>
      </w:r>
      <w:proofErr w:type="gramStart"/>
      <w:r w:rsidR="00B75EF8">
        <w:t>would</w:t>
      </w:r>
      <w:proofErr w:type="gramEnd"/>
      <w:r w:rsidR="00B75EF8">
        <w:t xml:space="preserve"> provide </w:t>
      </w:r>
      <w:r w:rsidR="00454E80">
        <w:t>£2,0</w:t>
      </w:r>
      <w:r w:rsidR="00AC6491">
        <w:t>91</w:t>
      </w:r>
      <w:r w:rsidR="00454E80">
        <w:t>,</w:t>
      </w:r>
      <w:r w:rsidR="00AC6491">
        <w:t>9</w:t>
      </w:r>
      <w:r w:rsidR="00325FA4">
        <w:t xml:space="preserve">50 </w:t>
      </w:r>
      <w:r w:rsidR="00454E80">
        <w:t>of social value or £</w:t>
      </w:r>
      <w:r w:rsidR="00F30730">
        <w:t>4.65</w:t>
      </w:r>
      <w:r w:rsidR="00454E80">
        <w:t xml:space="preserve"> for every £1 of programme spend. </w:t>
      </w:r>
    </w:p>
    <w:p w14:paraId="18282816" w14:textId="77777777" w:rsidR="00CE6CA6" w:rsidRDefault="00CE6CA6" w:rsidP="00CE6CA6"/>
    <w:p w14:paraId="4CB3A750" w14:textId="77777777" w:rsidR="00BB5050" w:rsidRDefault="00BB5050" w:rsidP="00CE6CA6"/>
    <w:p w14:paraId="65E8C9B7" w14:textId="77777777" w:rsidR="00CE6CA6" w:rsidRDefault="00CE6CA6" w:rsidP="00CE6CA6">
      <w:pPr>
        <w:pStyle w:val="Summaryheading"/>
      </w:pPr>
      <w:r>
        <w:t xml:space="preserve">Key Learning </w:t>
      </w:r>
    </w:p>
    <w:tbl>
      <w:tblPr>
        <w:tblStyle w:val="TableGrid"/>
        <w:tblW w:w="0" w:type="auto"/>
        <w:tblLook w:val="04A0" w:firstRow="1" w:lastRow="0" w:firstColumn="1" w:lastColumn="0" w:noHBand="0" w:noVBand="1"/>
      </w:tblPr>
      <w:tblGrid>
        <w:gridCol w:w="9016"/>
      </w:tblGrid>
      <w:tr w:rsidR="00CE6CA6" w14:paraId="096B42C7" w14:textId="77777777" w:rsidTr="00A33412">
        <w:tc>
          <w:tcPr>
            <w:tcW w:w="9016" w:type="dxa"/>
            <w:tcBorders>
              <w:top w:val="nil"/>
              <w:left w:val="nil"/>
              <w:bottom w:val="nil"/>
              <w:right w:val="nil"/>
            </w:tcBorders>
            <w:shd w:val="clear" w:color="auto" w:fill="EEF6F0"/>
          </w:tcPr>
          <w:p w14:paraId="2E8F51D7" w14:textId="77777777" w:rsidR="00CE6CA6" w:rsidRDefault="00CE6CA6" w:rsidP="00A33412">
            <w:pPr>
              <w:pStyle w:val="Summarybox"/>
              <w:ind w:left="720"/>
            </w:pPr>
          </w:p>
          <w:p w14:paraId="4B436F36" w14:textId="77777777" w:rsidR="00CE6CA6" w:rsidRDefault="00CE6CA6" w:rsidP="007B0F8F">
            <w:pPr>
              <w:pStyle w:val="Summarybox"/>
              <w:numPr>
                <w:ilvl w:val="0"/>
                <w:numId w:val="11"/>
              </w:numPr>
            </w:pPr>
            <w:r w:rsidRPr="00693613">
              <w:t>GOGA has been effective in increasing physical activity levels among participants, particularly those previously inactive. These gains are sustained over time, with many participants continuing to be active even outside of the programme.</w:t>
            </w:r>
          </w:p>
          <w:p w14:paraId="750E36BE" w14:textId="77777777" w:rsidR="00CE6CA6" w:rsidRDefault="00CE6CA6" w:rsidP="00A33412">
            <w:pPr>
              <w:pStyle w:val="Summarybox"/>
            </w:pPr>
          </w:p>
          <w:p w14:paraId="3D5705D8" w14:textId="77777777" w:rsidR="00CE6CA6" w:rsidRDefault="00CE6CA6" w:rsidP="007B0F8F">
            <w:pPr>
              <w:pStyle w:val="Summarybox"/>
              <w:numPr>
                <w:ilvl w:val="0"/>
                <w:numId w:val="11"/>
              </w:numPr>
            </w:pPr>
            <w:r w:rsidRPr="00CA5182">
              <w:t xml:space="preserve">Social interaction was a key reason why people kept returning. Creating welcoming, </w:t>
            </w:r>
            <w:r>
              <w:t xml:space="preserve">co-designed, </w:t>
            </w:r>
            <w:r w:rsidRPr="00CA5182">
              <w:t>group-based activities and opportunities for</w:t>
            </w:r>
            <w:r>
              <w:t xml:space="preserve"> social connections</w:t>
            </w:r>
            <w:r w:rsidRPr="00CA5182">
              <w:t xml:space="preserve"> to form can increase</w:t>
            </w:r>
            <w:r>
              <w:t xml:space="preserve"> the likelihood of sustained</w:t>
            </w:r>
            <w:r w:rsidRPr="00CA5182">
              <w:t xml:space="preserve"> participation</w:t>
            </w:r>
            <w:r>
              <w:t xml:space="preserve"> in physical activity. </w:t>
            </w:r>
          </w:p>
          <w:p w14:paraId="4E87FBD2" w14:textId="77777777" w:rsidR="00CE6CA6" w:rsidRDefault="00CE6CA6" w:rsidP="00A33412">
            <w:pPr>
              <w:pStyle w:val="Summarybox"/>
            </w:pPr>
          </w:p>
          <w:p w14:paraId="51D484A6" w14:textId="77777777" w:rsidR="00CE6CA6" w:rsidRDefault="00CE6CA6" w:rsidP="007B0F8F">
            <w:pPr>
              <w:pStyle w:val="Summarybox"/>
              <w:numPr>
                <w:ilvl w:val="0"/>
                <w:numId w:val="11"/>
              </w:numPr>
              <w:tabs>
                <w:tab w:val="left" w:pos="2565"/>
              </w:tabs>
            </w:pPr>
            <w:r w:rsidRPr="006E2F31">
              <w:t>GOGA’s biggest organisational impact came when its values influenced broader strategic thinking</w:t>
            </w:r>
            <w:r>
              <w:t xml:space="preserve">, </w:t>
            </w:r>
            <w:r w:rsidRPr="006E2F31">
              <w:t xml:space="preserve">embedding co-production, </w:t>
            </w:r>
            <w:r>
              <w:t>inclusivity</w:t>
            </w:r>
            <w:r w:rsidRPr="006E2F31">
              <w:t xml:space="preserve"> and </w:t>
            </w:r>
            <w:r>
              <w:t>collaboration</w:t>
            </w:r>
            <w:r w:rsidRPr="006E2F31">
              <w:t xml:space="preserve"> into how organisations work, plan and deliver.</w:t>
            </w:r>
            <w:r>
              <w:tab/>
            </w:r>
          </w:p>
          <w:p w14:paraId="60F1BA95" w14:textId="77777777" w:rsidR="00CE6CA6" w:rsidRDefault="00CE6CA6" w:rsidP="00A33412">
            <w:pPr>
              <w:pStyle w:val="Summarybox"/>
              <w:tabs>
                <w:tab w:val="left" w:pos="2565"/>
              </w:tabs>
            </w:pPr>
          </w:p>
          <w:p w14:paraId="348FBDA5" w14:textId="77777777" w:rsidR="00CE6CA6" w:rsidRDefault="00CE6CA6" w:rsidP="007B0F8F">
            <w:pPr>
              <w:pStyle w:val="Summarybox"/>
              <w:numPr>
                <w:ilvl w:val="0"/>
                <w:numId w:val="11"/>
              </w:numPr>
              <w:shd w:val="clear" w:color="auto" w:fill="auto"/>
            </w:pPr>
            <w:r w:rsidRPr="004348F7">
              <w:t>Rather than trying to “recruit” participants directly, working through existing networks</w:t>
            </w:r>
            <w:r>
              <w:t xml:space="preserve"> (</w:t>
            </w:r>
            <w:r w:rsidRPr="004348F7">
              <w:t>such as faith groups, carers’ organisations or health services</w:t>
            </w:r>
            <w:r>
              <w:t xml:space="preserve">) </w:t>
            </w:r>
            <w:r w:rsidRPr="004348F7">
              <w:t>helps identify and support those least likely to take part in</w:t>
            </w:r>
            <w:r>
              <w:t xml:space="preserve"> more</w:t>
            </w:r>
            <w:r w:rsidRPr="004348F7">
              <w:t xml:space="preserve"> traditional </w:t>
            </w:r>
            <w:r>
              <w:t xml:space="preserve">physical </w:t>
            </w:r>
            <w:r w:rsidRPr="004348F7">
              <w:t>activities.</w:t>
            </w:r>
          </w:p>
        </w:tc>
      </w:tr>
    </w:tbl>
    <w:p w14:paraId="478F78F8" w14:textId="628D6857" w:rsidR="00CE6CA6" w:rsidRPr="00CE6CA6" w:rsidRDefault="00CE6CA6" w:rsidP="00CE6CA6">
      <w:pPr>
        <w:tabs>
          <w:tab w:val="left" w:pos="1140"/>
        </w:tabs>
      </w:pPr>
    </w:p>
    <w:p w14:paraId="68926FF3" w14:textId="2C17B859" w:rsidR="00A52AFD" w:rsidRDefault="00137C98" w:rsidP="00C13A79">
      <w:pPr>
        <w:pStyle w:val="Heading1"/>
      </w:pPr>
      <w:bookmarkStart w:id="32" w:name="_Toc201667685"/>
      <w:r>
        <w:lastRenderedPageBreak/>
        <w:t>Conclusions</w:t>
      </w:r>
      <w:bookmarkEnd w:id="32"/>
      <w:r>
        <w:t xml:space="preserve"> </w:t>
      </w:r>
    </w:p>
    <w:p w14:paraId="5B5CE8C0" w14:textId="1086E56F" w:rsidR="00C13A79" w:rsidRPr="00C13A79" w:rsidRDefault="00F10383" w:rsidP="00EC28A7">
      <w:pPr>
        <w:pStyle w:val="Heading4"/>
      </w:pPr>
      <w:r>
        <w:t>Reaching the Least Active</w:t>
      </w:r>
    </w:p>
    <w:p w14:paraId="3FEF9BB5" w14:textId="302E97E7" w:rsidR="006B7FE2" w:rsidRDefault="006B7FE2" w:rsidP="00C13A79">
      <w:pPr>
        <w:rPr>
          <w:lang w:eastAsia="en-GB"/>
        </w:rPr>
      </w:pPr>
      <w:r>
        <w:rPr>
          <w:lang w:eastAsia="en-GB"/>
        </w:rPr>
        <w:t xml:space="preserve">GOGA </w:t>
      </w:r>
      <w:r w:rsidR="0007264A">
        <w:rPr>
          <w:lang w:eastAsia="en-GB"/>
        </w:rPr>
        <w:t>localities c</w:t>
      </w:r>
      <w:r>
        <w:rPr>
          <w:lang w:eastAsia="en-GB"/>
        </w:rPr>
        <w:t>ontinue</w:t>
      </w:r>
      <w:r w:rsidR="0007264A">
        <w:rPr>
          <w:lang w:eastAsia="en-GB"/>
        </w:rPr>
        <w:t xml:space="preserve"> </w:t>
      </w:r>
      <w:r>
        <w:rPr>
          <w:lang w:eastAsia="en-GB"/>
        </w:rPr>
        <w:t>to de</w:t>
      </w:r>
      <w:r w:rsidR="0007264A">
        <w:rPr>
          <w:lang w:eastAsia="en-GB"/>
        </w:rPr>
        <w:t xml:space="preserve">velop strategies of identifying and engaging with the least active and this is demonstrated </w:t>
      </w:r>
      <w:r w:rsidR="00D927FD">
        <w:rPr>
          <w:lang w:eastAsia="en-GB"/>
        </w:rPr>
        <w:t xml:space="preserve">by the success </w:t>
      </w:r>
      <w:r w:rsidR="00B264ED">
        <w:rPr>
          <w:lang w:eastAsia="en-GB"/>
        </w:rPr>
        <w:t xml:space="preserve">the programme has had in reaching groups that are typically less </w:t>
      </w:r>
      <w:r w:rsidR="002F4444">
        <w:rPr>
          <w:lang w:eastAsia="en-GB"/>
        </w:rPr>
        <w:t xml:space="preserve">active </w:t>
      </w:r>
      <w:r w:rsidR="00B264ED">
        <w:rPr>
          <w:lang w:eastAsia="en-GB"/>
        </w:rPr>
        <w:t xml:space="preserve">than their peers. For example, 54% of participants reported having a disability or </w:t>
      </w:r>
      <w:r w:rsidR="00B02EC1">
        <w:rPr>
          <w:lang w:eastAsia="en-GB"/>
        </w:rPr>
        <w:t>long-term</w:t>
      </w:r>
      <w:r w:rsidR="00B264ED">
        <w:rPr>
          <w:lang w:eastAsia="en-GB"/>
        </w:rPr>
        <w:t xml:space="preserve"> health condition, </w:t>
      </w:r>
      <w:r w:rsidR="00923C0B">
        <w:rPr>
          <w:lang w:eastAsia="en-GB"/>
        </w:rPr>
        <w:t xml:space="preserve">almost half of participants (45%) were from the top 25% most deprived communities in England and almost a third (32%) </w:t>
      </w:r>
      <w:r w:rsidR="00544923">
        <w:rPr>
          <w:lang w:eastAsia="en-GB"/>
        </w:rPr>
        <w:t>were aged over 65.</w:t>
      </w:r>
    </w:p>
    <w:p w14:paraId="06F95044" w14:textId="5A3BB730" w:rsidR="00137C98" w:rsidRDefault="00C13A79" w:rsidP="00C13A79">
      <w:pPr>
        <w:rPr>
          <w:lang w:eastAsia="en-GB"/>
        </w:rPr>
      </w:pPr>
      <w:r w:rsidRPr="00C13A79">
        <w:rPr>
          <w:lang w:eastAsia="en-GB"/>
        </w:rPr>
        <w:t xml:space="preserve">A key learning across all GOGA delivery areas is that building trusted relationships with community partners </w:t>
      </w:r>
      <w:r w:rsidR="00700583">
        <w:rPr>
          <w:lang w:eastAsia="en-GB"/>
        </w:rPr>
        <w:t xml:space="preserve">is critical to successful delivery of programmes seeking to engage the least active. </w:t>
      </w:r>
      <w:r w:rsidRPr="00C13A79">
        <w:rPr>
          <w:lang w:eastAsia="en-GB"/>
        </w:rPr>
        <w:t xml:space="preserve">Trust takes time, patience, and presence, but </w:t>
      </w:r>
      <w:r w:rsidR="00765F21">
        <w:rPr>
          <w:lang w:eastAsia="en-GB"/>
        </w:rPr>
        <w:t>is needed to help reach and connect with target groups and to support them into sustained activity</w:t>
      </w:r>
      <w:r w:rsidRPr="00C13A79">
        <w:rPr>
          <w:lang w:eastAsia="en-GB"/>
        </w:rPr>
        <w:t xml:space="preserve">. </w:t>
      </w:r>
    </w:p>
    <w:p w14:paraId="0F5A796D" w14:textId="4DE8A991" w:rsidR="00137C98" w:rsidRDefault="00137C98" w:rsidP="00C13A79">
      <w:pPr>
        <w:rPr>
          <w:lang w:eastAsia="en-GB"/>
        </w:rPr>
      </w:pPr>
      <w:r>
        <w:rPr>
          <w:lang w:eastAsia="en-GB"/>
        </w:rPr>
        <w:t xml:space="preserve">There are numerous examples of where this has been done effectively, </w:t>
      </w:r>
      <w:r w:rsidR="00796F12">
        <w:rPr>
          <w:lang w:eastAsia="en-GB"/>
        </w:rPr>
        <w:t xml:space="preserve">where localities have developed partnerships and influenced the practice of various groups and services </w:t>
      </w:r>
      <w:r w:rsidR="00273CAB">
        <w:rPr>
          <w:lang w:eastAsia="en-GB"/>
        </w:rPr>
        <w:t>including</w:t>
      </w:r>
      <w:r w:rsidR="00796F12">
        <w:rPr>
          <w:lang w:eastAsia="en-GB"/>
        </w:rPr>
        <w:t xml:space="preserve"> faith organisations</w:t>
      </w:r>
      <w:r w:rsidR="00273CAB">
        <w:rPr>
          <w:lang w:eastAsia="en-GB"/>
        </w:rPr>
        <w:t xml:space="preserve">, health partners, social care, housing providers and more. </w:t>
      </w:r>
      <w:r w:rsidR="005C0839">
        <w:rPr>
          <w:lang w:eastAsia="en-GB"/>
        </w:rPr>
        <w:t xml:space="preserve">Future programmes of this nature should focus on having collaboration and partnership at the centre of any approach to reaching and engaging with the least active. </w:t>
      </w:r>
    </w:p>
    <w:p w14:paraId="35ABAF6C" w14:textId="7A19B4A1" w:rsidR="00C13A79" w:rsidRPr="00C13A79" w:rsidRDefault="00F10383" w:rsidP="00EC28A7">
      <w:pPr>
        <w:pStyle w:val="Heading4"/>
      </w:pPr>
      <w:r>
        <w:t>Inclusive Active Together Sessions</w:t>
      </w:r>
    </w:p>
    <w:p w14:paraId="6A0712D7" w14:textId="66258E3F" w:rsidR="001621AD" w:rsidRDefault="004C6876" w:rsidP="004C6876">
      <w:r w:rsidRPr="004C6876">
        <w:t xml:space="preserve">Another central learning point is that a "one-size-fits-all" approach to physical activity doesn’t work. Instead, co-designing and tailoring sessions to the specific needs, motivations, and abilities of participants was a common thread across all areas. </w:t>
      </w:r>
      <w:r w:rsidR="00E259F6">
        <w:t xml:space="preserve">This approach is crucial in driving participation and retention by creating environments where </w:t>
      </w:r>
      <w:r w:rsidR="001F0F4C">
        <w:t xml:space="preserve">disabled and non-disabled people can be active together and all feel welcome and included. </w:t>
      </w:r>
    </w:p>
    <w:p w14:paraId="32A64883" w14:textId="3D7C125C" w:rsidR="00EC28A7" w:rsidRDefault="00975653" w:rsidP="00975653">
      <w:pPr>
        <w:pStyle w:val="Heading4"/>
      </w:pPr>
      <w:r>
        <w:t>Sustaining Outcomes</w:t>
      </w:r>
    </w:p>
    <w:p w14:paraId="20863384" w14:textId="585EC1C8" w:rsidR="00975653" w:rsidRDefault="006E4D3A" w:rsidP="00975653">
      <w:r>
        <w:t xml:space="preserve">Analysis of </w:t>
      </w:r>
      <w:r w:rsidR="00FF24F5">
        <w:t xml:space="preserve">survey data points to how GOGA has supported </w:t>
      </w:r>
      <w:r w:rsidR="00631A26">
        <w:t>participants</w:t>
      </w:r>
      <w:r w:rsidR="00FF24F5">
        <w:t xml:space="preserve"> to increase their physical </w:t>
      </w:r>
      <w:r w:rsidR="00536CED">
        <w:t>activity,</w:t>
      </w:r>
      <w:r w:rsidR="00FF24F5">
        <w:t xml:space="preserve"> and </w:t>
      </w:r>
      <w:r w:rsidR="00631A26">
        <w:t xml:space="preserve">that wellbeing is also improving. </w:t>
      </w:r>
      <w:r w:rsidR="00441117">
        <w:t xml:space="preserve"> </w:t>
      </w:r>
      <w:r w:rsidR="00441117" w:rsidRPr="00441117">
        <w:t xml:space="preserve">Over 80% reported increased activity levels, with an average gain of </w:t>
      </w:r>
      <w:r w:rsidR="00441117">
        <w:t>over 25</w:t>
      </w:r>
      <w:r w:rsidR="00441117" w:rsidRPr="00441117">
        <w:t xml:space="preserve"> minutes per week, while nearly half of initially inactive participants moved out of the least active category.</w:t>
      </w:r>
      <w:r w:rsidR="00631A26">
        <w:t xml:space="preserve"> </w:t>
      </w:r>
      <w:r w:rsidR="00702D7E" w:rsidRPr="00702D7E">
        <w:t xml:space="preserve">Wellbeing improvements were equally significant, with 92% noting better mental health and 77% feeling more positive about life. Social connections played a key role in retention, with many participants sustaining activity beyond the programme. These outcomes highlight GOGA’s effectiveness in creating lasting behaviour change, particularly among hard-to-reach groups. However, longer-term </w:t>
      </w:r>
      <w:r w:rsidR="00702D7E">
        <w:t xml:space="preserve">programmes that enable longer term tracking of participants </w:t>
      </w:r>
      <w:r w:rsidR="00702D7E" w:rsidRPr="00702D7E">
        <w:t>would strengthen evidence of sustained impact.</w:t>
      </w:r>
    </w:p>
    <w:p w14:paraId="13292FC1" w14:textId="2D5947C2" w:rsidR="00975653" w:rsidRDefault="00975653" w:rsidP="00975653">
      <w:pPr>
        <w:pStyle w:val="Heading4"/>
      </w:pPr>
      <w:r>
        <w:t>Influencing local systems</w:t>
      </w:r>
    </w:p>
    <w:p w14:paraId="372212DD" w14:textId="63F4F498" w:rsidR="006E7CDF" w:rsidRDefault="009E7725" w:rsidP="00975653">
      <w:r w:rsidRPr="009E7725">
        <w:t xml:space="preserve">GOGA’s </w:t>
      </w:r>
      <w:r>
        <w:t>impact</w:t>
      </w:r>
      <w:r w:rsidRPr="009E7725">
        <w:t xml:space="preserve"> extends beyond participant outcomes, </w:t>
      </w:r>
      <w:r>
        <w:t xml:space="preserve">and there is evidence of </w:t>
      </w:r>
      <w:r w:rsidR="00A24538">
        <w:t xml:space="preserve">organisational </w:t>
      </w:r>
      <w:r w:rsidRPr="009E7725">
        <w:t>change in how</w:t>
      </w:r>
      <w:r w:rsidR="00A24538">
        <w:t xml:space="preserve"> localities </w:t>
      </w:r>
      <w:r w:rsidRPr="009E7725">
        <w:t>deliver inclusive activity. Local partners embedded GOGA’s principles</w:t>
      </w:r>
      <w:r w:rsidR="00A24538">
        <w:t xml:space="preserve">, </w:t>
      </w:r>
      <w:r w:rsidRPr="009E7725">
        <w:t>such as co-design and community collaboration</w:t>
      </w:r>
      <w:r w:rsidR="00A24538">
        <w:t xml:space="preserve">, </w:t>
      </w:r>
      <w:r w:rsidRPr="009E7725">
        <w:t xml:space="preserve">into broader strategies, </w:t>
      </w:r>
      <w:r w:rsidR="006E7CDF">
        <w:t>programmes and ways of working.</w:t>
      </w:r>
      <w:r w:rsidRPr="009E7725">
        <w:t xml:space="preserve"> Cross-sector partnerships, particularly with health and </w:t>
      </w:r>
      <w:r w:rsidRPr="009E7725">
        <w:lastRenderedPageBreak/>
        <w:t>faith groups, expanded reach and resource-sharing. While challenges like volunteer retention remain, GOGA’s approach</w:t>
      </w:r>
      <w:r w:rsidR="00C764B6">
        <w:t xml:space="preserve"> continues to demonstrate the core ingredients of what is needed to embed inclusive, community-led physical activity </w:t>
      </w:r>
      <w:r w:rsidR="009E2550">
        <w:t>opportunities locally.</w:t>
      </w:r>
      <w:r w:rsidRPr="009E7725">
        <w:t xml:space="preserve"> </w:t>
      </w:r>
    </w:p>
    <w:p w14:paraId="4823F682" w14:textId="46C27CD6" w:rsidR="00A52AFD" w:rsidRDefault="00F10383" w:rsidP="00F10383">
      <w:pPr>
        <w:pStyle w:val="Heading3"/>
      </w:pPr>
      <w:r>
        <w:t>Evaluating Physical Activity Interventions</w:t>
      </w:r>
    </w:p>
    <w:p w14:paraId="7974F413" w14:textId="69DF4A0A" w:rsidR="00AB3336" w:rsidRDefault="00AB3336" w:rsidP="00AB3336">
      <w:r>
        <w:t xml:space="preserve">GOGA’s evaluation methodology relies on </w:t>
      </w:r>
      <w:r w:rsidR="00F87BDD">
        <w:t xml:space="preserve">systematic collection of </w:t>
      </w:r>
      <w:r>
        <w:t>participant data</w:t>
      </w:r>
      <w:r w:rsidR="00F87BDD">
        <w:t xml:space="preserve"> over time</w:t>
      </w:r>
      <w:r>
        <w:t xml:space="preserve"> to track impact effectively. The registration form serves as </w:t>
      </w:r>
      <w:r w:rsidR="00F87BDD">
        <w:t>the</w:t>
      </w:r>
      <w:r>
        <w:t xml:space="preserve"> first step, capturing </w:t>
      </w:r>
      <w:r w:rsidR="00F87BDD">
        <w:t xml:space="preserve">participant </w:t>
      </w:r>
      <w:r>
        <w:t>profile</w:t>
      </w:r>
      <w:r w:rsidR="00F87BDD">
        <w:t xml:space="preserve"> information</w:t>
      </w:r>
      <w:r>
        <w:t xml:space="preserve"> and activity levels to understand </w:t>
      </w:r>
      <w:r w:rsidR="004E1C62">
        <w:t>who the programme is engaging with and how well the programme is engaging with its target groups. The registration form, h</w:t>
      </w:r>
      <w:r>
        <w:t xml:space="preserve">owever, </w:t>
      </w:r>
      <w:r w:rsidR="004E1C62">
        <w:t xml:space="preserve">has remained largely the same for several years and </w:t>
      </w:r>
      <w:r>
        <w:t xml:space="preserve">feedback suggests </w:t>
      </w:r>
      <w:r w:rsidR="004E1C62">
        <w:t xml:space="preserve">there may be </w:t>
      </w:r>
      <w:r>
        <w:t>opportunities to streamline the process</w:t>
      </w:r>
      <w:r w:rsidR="004851B0">
        <w:t xml:space="preserve">, </w:t>
      </w:r>
      <w:r>
        <w:t xml:space="preserve">reviewing what data is essential, reducing unnecessary fields, and exploring </w:t>
      </w:r>
      <w:r w:rsidR="004851B0">
        <w:t xml:space="preserve">opportunities to </w:t>
      </w:r>
      <w:r>
        <w:t>automat</w:t>
      </w:r>
      <w:r w:rsidR="004851B0">
        <w:t xml:space="preserve">e the process to </w:t>
      </w:r>
      <w:r>
        <w:t xml:space="preserve">minimise </w:t>
      </w:r>
      <w:r w:rsidR="004851B0">
        <w:t xml:space="preserve">the </w:t>
      </w:r>
      <w:r>
        <w:t>administrative burden</w:t>
      </w:r>
      <w:r w:rsidR="004851B0">
        <w:t xml:space="preserve"> on localities</w:t>
      </w:r>
      <w:r>
        <w:t>.</w:t>
      </w:r>
    </w:p>
    <w:p w14:paraId="610F119B" w14:textId="20C06591" w:rsidR="00C14F66" w:rsidRDefault="00AB3336" w:rsidP="00AB3336">
      <w:r>
        <w:t>Longitudinal tracking remains central to the evaluation, enabling measurement of changes in activity levels and wellbeing over time. However, opt-in rates for follow-up surveys are low</w:t>
      </w:r>
      <w:r w:rsidR="00FD2804">
        <w:t>. This</w:t>
      </w:r>
      <w:r>
        <w:t xml:space="preserve"> highlight</w:t>
      </w:r>
      <w:r w:rsidR="00FD2804">
        <w:t xml:space="preserve">s </w:t>
      </w:r>
      <w:r>
        <w:t>the need for clearer communication about the process and its purpose</w:t>
      </w:r>
      <w:r w:rsidR="00FD2804">
        <w:t xml:space="preserve"> and </w:t>
      </w:r>
      <w:r w:rsidR="00C14F66">
        <w:t xml:space="preserve">providing greater clarity to participants about what to expect it they opt in. </w:t>
      </w:r>
      <w:r w:rsidR="00F44736">
        <w:t xml:space="preserve"> </w:t>
      </w:r>
    </w:p>
    <w:p w14:paraId="0928DBC5" w14:textId="6BEDC789" w:rsidR="00AB3336" w:rsidRDefault="00AB3336" w:rsidP="00AB3336">
      <w:r>
        <w:t>To improve engagement, we are developing an online survey option, giving participants the choice to self-complete or work with a trusted person (e.g</w:t>
      </w:r>
      <w:r w:rsidR="00C14F66">
        <w:t>.</w:t>
      </w:r>
      <w:r>
        <w:t xml:space="preserve"> locality lead, carer, or volunteer), rather than relying solely on phone interviews.</w:t>
      </w:r>
      <w:r w:rsidR="00C14F66">
        <w:t xml:space="preserve"> This is in response to locality feedback suggesting some participants </w:t>
      </w:r>
      <w:r w:rsidR="00E17A90">
        <w:t xml:space="preserve">would prefer greater choice. </w:t>
      </w:r>
    </w:p>
    <w:p w14:paraId="26B4B850" w14:textId="27C4CC97" w:rsidR="00A52AFD" w:rsidRDefault="00AB3336" w:rsidP="002C0DB4">
      <w:r>
        <w:t>These proposed adaptations</w:t>
      </w:r>
      <w:r w:rsidR="00E17A90">
        <w:t xml:space="preserve">, </w:t>
      </w:r>
      <w:r>
        <w:t>simplifying registration, enhancing survey accessibility, and improving participant communication</w:t>
      </w:r>
      <w:r w:rsidR="00E17A90">
        <w:t xml:space="preserve">, </w:t>
      </w:r>
      <w:r>
        <w:t xml:space="preserve">will be tested and refined in a workshop in mid-May, ensuring the evaluation </w:t>
      </w:r>
      <w:r w:rsidR="00E17A90">
        <w:t>takes steps to</w:t>
      </w:r>
      <w:r>
        <w:t xml:space="preserve"> redu</w:t>
      </w:r>
      <w:r w:rsidR="00E17A90">
        <w:t>ce</w:t>
      </w:r>
      <w:r>
        <w:t xml:space="preserve"> barriers to participation</w:t>
      </w:r>
      <w:r w:rsidR="00E17A90">
        <w:t xml:space="preserve"> and improves the opt-in rate to future interviews.  </w:t>
      </w:r>
    </w:p>
    <w:p w14:paraId="7E0F9BCB" w14:textId="77777777" w:rsidR="00A52AFD" w:rsidRDefault="00A52AFD" w:rsidP="002C0DB4"/>
    <w:p w14:paraId="37D8A692" w14:textId="77777777" w:rsidR="00A52AFD" w:rsidRDefault="00A52AFD" w:rsidP="002C0DB4"/>
    <w:p w14:paraId="0D7AF134" w14:textId="77777777" w:rsidR="00A52AFD" w:rsidRDefault="00A52AFD" w:rsidP="002C0DB4"/>
    <w:p w14:paraId="40841A47" w14:textId="77777777" w:rsidR="00A52AFD" w:rsidRDefault="00A52AFD" w:rsidP="002C0DB4"/>
    <w:p w14:paraId="26F0ED16" w14:textId="77777777" w:rsidR="00A52AFD" w:rsidRDefault="00A52AFD" w:rsidP="002C0DB4"/>
    <w:p w14:paraId="03C42FED" w14:textId="77777777" w:rsidR="00A52AFD" w:rsidRDefault="00A52AFD" w:rsidP="002C0DB4"/>
    <w:p w14:paraId="186F3CCA" w14:textId="77777777" w:rsidR="00A52AFD" w:rsidRDefault="00A52AFD" w:rsidP="002C0DB4"/>
    <w:p w14:paraId="7E7BD2DE" w14:textId="77777777" w:rsidR="00A52AFD" w:rsidRDefault="00A52AFD" w:rsidP="002C0DB4"/>
    <w:p w14:paraId="1EDB2613" w14:textId="77777777" w:rsidR="00A52AFD" w:rsidRDefault="00A52AFD" w:rsidP="002C0DB4"/>
    <w:p w14:paraId="58505E46" w14:textId="77777777" w:rsidR="00A52AFD" w:rsidRDefault="00A52AFD" w:rsidP="002C0DB4"/>
    <w:p w14:paraId="3951A259" w14:textId="77777777" w:rsidR="00A52AFD" w:rsidRDefault="00A52AFD" w:rsidP="002C0DB4">
      <w:pPr>
        <w:sectPr w:rsidR="00A52AFD" w:rsidSect="00902456">
          <w:headerReference w:type="default" r:id="rId63"/>
          <w:footerReference w:type="default" r:id="rId64"/>
          <w:pgSz w:w="11906" w:h="16838"/>
          <w:pgMar w:top="1440" w:right="1440" w:bottom="1440" w:left="1440" w:header="708" w:footer="708" w:gutter="0"/>
          <w:pgNumType w:start="1"/>
          <w:cols w:space="708"/>
          <w:docGrid w:linePitch="360"/>
        </w:sectPr>
      </w:pPr>
    </w:p>
    <w:p w14:paraId="0BCE120B" w14:textId="0DB9A332" w:rsidR="00A52AFD" w:rsidRPr="002C0DB4" w:rsidRDefault="00B67920" w:rsidP="002C0DB4">
      <w:r w:rsidRPr="00232E6F">
        <w:rPr>
          <w:noProof/>
        </w:rPr>
        <w:lastRenderedPageBreak/>
        <mc:AlternateContent>
          <mc:Choice Requires="wps">
            <w:drawing>
              <wp:inline distT="0" distB="0" distL="0" distR="0" wp14:anchorId="5FAA32AD" wp14:editId="1F6710AF">
                <wp:extent cx="3846195" cy="3281680"/>
                <wp:effectExtent l="0" t="0" r="1905" b="0"/>
                <wp:docPr id="26" name="Text Box 26"/>
                <wp:cNvGraphicFramePr/>
                <a:graphic xmlns:a="http://schemas.openxmlformats.org/drawingml/2006/main">
                  <a:graphicData uri="http://schemas.microsoft.com/office/word/2010/wordprocessingShape">
                    <wps:wsp>
                      <wps:cNvSpPr txBox="1"/>
                      <wps:spPr>
                        <a:xfrm>
                          <a:off x="0" y="0"/>
                          <a:ext cx="3846195" cy="3281680"/>
                        </a:xfrm>
                        <a:prstGeom prst="roundRect">
                          <a:avLst>
                            <a:gd name="adj" fmla="val 8662"/>
                          </a:avLst>
                        </a:prstGeom>
                        <a:solidFill>
                          <a:schemeClr val="lt1"/>
                        </a:solidFill>
                        <a:ln w="6350">
                          <a:noFill/>
                        </a:ln>
                      </wps:spPr>
                      <wps:txbx>
                        <w:txbxContent>
                          <w:p w14:paraId="25A1B42B" w14:textId="77777777" w:rsidR="00B67920" w:rsidRPr="00B67920" w:rsidRDefault="00B67920" w:rsidP="00B67920">
                            <w:pPr>
                              <w:pStyle w:val="Heading5"/>
                              <w:numPr>
                                <w:ilvl w:val="0"/>
                                <w:numId w:val="0"/>
                              </w:numPr>
                              <w:ind w:left="1008" w:hanging="1008"/>
                              <w:rPr>
                                <w:rStyle w:val="IntenseEmphasis"/>
                              </w:rPr>
                            </w:pPr>
                            <w:r w:rsidRPr="00B67920">
                              <w:rPr>
                                <w:rStyle w:val="IntenseEmphasis"/>
                              </w:rPr>
                              <w:t>Contact us</w:t>
                            </w:r>
                          </w:p>
                          <w:p w14:paraId="478996A9" w14:textId="77777777" w:rsidR="00B67920"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2F8825CA" w14:textId="77777777">
                              <w:trPr>
                                <w:trHeight w:hRule="exact" w:val="567"/>
                              </w:trPr>
                              <w:tc>
                                <w:tcPr>
                                  <w:tcW w:w="567" w:type="dxa"/>
                                  <w:vAlign w:val="center"/>
                                </w:tcPr>
                                <w:p w14:paraId="04659E5A" w14:textId="77777777" w:rsidR="00B67920" w:rsidRDefault="00B67920">
                                  <w:r>
                                    <w:rPr>
                                      <w:noProof/>
                                    </w:rPr>
                                    <w:drawing>
                                      <wp:inline distT="0" distB="0" distL="0" distR="0" wp14:anchorId="70D43714" wp14:editId="1851ECC2">
                                        <wp:extent cx="360000" cy="360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497884B6" w14:textId="77777777" w:rsidR="00B67920" w:rsidRPr="005E5DF4" w:rsidRDefault="00B67920">
                                  <w:pPr>
                                    <w:pStyle w:val="ContactInformation"/>
                                  </w:pPr>
                                  <w:r w:rsidRPr="00EA2774">
                                    <w:t>0330 122 8658</w:t>
                                  </w:r>
                                </w:p>
                              </w:tc>
                            </w:tr>
                            <w:tr w:rsidR="00B67920" w14:paraId="134E97A6" w14:textId="77777777">
                              <w:trPr>
                                <w:trHeight w:hRule="exact" w:val="113"/>
                              </w:trPr>
                              <w:tc>
                                <w:tcPr>
                                  <w:tcW w:w="567" w:type="dxa"/>
                                  <w:vAlign w:val="center"/>
                                </w:tcPr>
                                <w:p w14:paraId="151E90E6" w14:textId="77777777" w:rsidR="00B67920" w:rsidRDefault="00B67920">
                                  <w:pPr>
                                    <w:rPr>
                                      <w:noProof/>
                                    </w:rPr>
                                  </w:pPr>
                                </w:p>
                              </w:tc>
                              <w:tc>
                                <w:tcPr>
                                  <w:tcW w:w="7655" w:type="dxa"/>
                                  <w:tcMar>
                                    <w:left w:w="284" w:type="dxa"/>
                                  </w:tcMar>
                                  <w:vAlign w:val="center"/>
                                </w:tcPr>
                                <w:p w14:paraId="50A98B37" w14:textId="77777777" w:rsidR="00B67920" w:rsidRPr="005E5DF4" w:rsidRDefault="00B67920">
                                  <w:pPr>
                                    <w:rPr>
                                      <w:sz w:val="28"/>
                                      <w:szCs w:val="28"/>
                                    </w:rPr>
                                  </w:pPr>
                                </w:p>
                              </w:tc>
                            </w:tr>
                            <w:tr w:rsidR="00B67920" w14:paraId="3E552F34" w14:textId="77777777">
                              <w:trPr>
                                <w:trHeight w:hRule="exact" w:val="567"/>
                              </w:trPr>
                              <w:tc>
                                <w:tcPr>
                                  <w:tcW w:w="567" w:type="dxa"/>
                                  <w:vAlign w:val="center"/>
                                </w:tcPr>
                                <w:p w14:paraId="491C668A" w14:textId="77777777" w:rsidR="00B67920" w:rsidRDefault="00B67920">
                                  <w:r>
                                    <w:rPr>
                                      <w:noProof/>
                                    </w:rPr>
                                    <w:drawing>
                                      <wp:inline distT="0" distB="0" distL="0" distR="0" wp14:anchorId="19F496EF" wp14:editId="574F1B1A">
                                        <wp:extent cx="360000" cy="3600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61968E8D" w14:textId="77777777" w:rsidR="00B67920" w:rsidRDefault="00B67920"/>
                              </w:tc>
                              <w:tc>
                                <w:tcPr>
                                  <w:tcW w:w="7655" w:type="dxa"/>
                                  <w:tcMar>
                                    <w:left w:w="284" w:type="dxa"/>
                                  </w:tcMar>
                                  <w:vAlign w:val="center"/>
                                </w:tcPr>
                                <w:p w14:paraId="67E7AFEE" w14:textId="77777777" w:rsidR="00B67920" w:rsidRPr="005E5DF4" w:rsidRDefault="00B67920">
                                  <w:pPr>
                                    <w:pStyle w:val="ContactInformation"/>
                                  </w:pPr>
                                  <w:r w:rsidRPr="005F3F12">
                                    <w:t>wavehill@wavehill.com</w:t>
                                  </w:r>
                                </w:p>
                              </w:tc>
                            </w:tr>
                            <w:tr w:rsidR="00B67920" w14:paraId="7499C8C9" w14:textId="77777777">
                              <w:trPr>
                                <w:trHeight w:hRule="exact" w:val="113"/>
                              </w:trPr>
                              <w:tc>
                                <w:tcPr>
                                  <w:tcW w:w="567" w:type="dxa"/>
                                  <w:vAlign w:val="center"/>
                                </w:tcPr>
                                <w:p w14:paraId="6500AD63" w14:textId="77777777" w:rsidR="00B67920" w:rsidRDefault="00B67920">
                                  <w:pPr>
                                    <w:rPr>
                                      <w:noProof/>
                                    </w:rPr>
                                  </w:pPr>
                                </w:p>
                              </w:tc>
                              <w:tc>
                                <w:tcPr>
                                  <w:tcW w:w="7655" w:type="dxa"/>
                                  <w:tcMar>
                                    <w:left w:w="284" w:type="dxa"/>
                                  </w:tcMar>
                                  <w:vAlign w:val="center"/>
                                </w:tcPr>
                                <w:p w14:paraId="6608A473" w14:textId="77777777" w:rsidR="00B67920" w:rsidRPr="005F3F12" w:rsidRDefault="00B67920">
                                  <w:pPr>
                                    <w:rPr>
                                      <w:sz w:val="28"/>
                                      <w:szCs w:val="28"/>
                                    </w:rPr>
                                  </w:pPr>
                                </w:p>
                              </w:tc>
                            </w:tr>
                            <w:tr w:rsidR="00B67920" w14:paraId="3AF30FC7" w14:textId="77777777">
                              <w:trPr>
                                <w:trHeight w:val="567"/>
                              </w:trPr>
                              <w:tc>
                                <w:tcPr>
                                  <w:tcW w:w="567" w:type="dxa"/>
                                  <w:vAlign w:val="center"/>
                                </w:tcPr>
                                <w:p w14:paraId="4AB8AE45" w14:textId="77777777" w:rsidR="00B67920" w:rsidRDefault="00B67920">
                                  <w:r>
                                    <w:rPr>
                                      <w:noProof/>
                                    </w:rPr>
                                    <w:drawing>
                                      <wp:inline distT="0" distB="0" distL="0" distR="0" wp14:anchorId="10CF8AD7" wp14:editId="050E1E25">
                                        <wp:extent cx="360000" cy="360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2A027299" w14:textId="77777777" w:rsidR="00B67920" w:rsidRPr="005E5DF4" w:rsidRDefault="00B67920">
                                  <w:pPr>
                                    <w:pStyle w:val="ContactInformation"/>
                                  </w:pPr>
                                  <w:hyperlink r:id="rId68" w:history="1">
                                    <w:r w:rsidRPr="009D6991">
                                      <w:rPr>
                                        <w:rStyle w:val="Hyperlink"/>
                                      </w:rPr>
                                      <w:t>wavehill.com</w:t>
                                    </w:r>
                                  </w:hyperlink>
                                </w:p>
                              </w:tc>
                            </w:tr>
                          </w:tbl>
                          <w:p w14:paraId="19B127FA" w14:textId="77777777" w:rsidR="00B67920" w:rsidRDefault="00B67920" w:rsidP="00B67920"/>
                          <w:p w14:paraId="3C575DC3" w14:textId="77777777" w:rsidR="00B67920" w:rsidRPr="00E276A2" w:rsidRDefault="00B67920" w:rsidP="00E276A2">
                            <w:pPr>
                              <w:rPr>
                                <w:color w:val="00632C" w:themeColor="accent1" w:themeShade="BF"/>
                                <w:sz w:val="32"/>
                                <w:szCs w:val="32"/>
                              </w:rPr>
                            </w:pPr>
                            <w:r w:rsidRPr="00E276A2">
                              <w:rPr>
                                <w:color w:val="00632C" w:themeColor="accent1" w:themeShade="BF"/>
                                <w:sz w:val="32"/>
                                <w:szCs w:val="32"/>
                              </w:rPr>
                              <w:t>Follow us on our social</w:t>
                            </w:r>
                          </w:p>
                          <w:p w14:paraId="7EB4E7AA" w14:textId="77777777" w:rsidR="00B67920" w:rsidRPr="005F3F12"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63775641" w14:textId="77777777">
                              <w:trPr>
                                <w:trHeight w:hRule="exact" w:val="567"/>
                              </w:trPr>
                              <w:tc>
                                <w:tcPr>
                                  <w:tcW w:w="567" w:type="dxa"/>
                                  <w:vAlign w:val="center"/>
                                </w:tcPr>
                                <w:p w14:paraId="7D285F30" w14:textId="77777777" w:rsidR="00B67920" w:rsidRDefault="00B67920">
                                  <w:r>
                                    <w:rPr>
                                      <w:noProof/>
                                    </w:rPr>
                                    <w:drawing>
                                      <wp:inline distT="0" distB="0" distL="0" distR="0" wp14:anchorId="09A72239" wp14:editId="6BD8A1B2">
                                        <wp:extent cx="360000" cy="360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10D8AD26" w14:textId="77777777" w:rsidR="00B67920" w:rsidRPr="005E5DF4" w:rsidRDefault="00B67920">
                                  <w:pPr>
                                    <w:pStyle w:val="ContactInformation"/>
                                  </w:pPr>
                                  <w:r>
                                    <w:t>@wavehilltweets</w:t>
                                  </w:r>
                                </w:p>
                              </w:tc>
                            </w:tr>
                            <w:tr w:rsidR="00B67920" w14:paraId="44E5F3F7" w14:textId="77777777">
                              <w:trPr>
                                <w:trHeight w:hRule="exact" w:val="113"/>
                              </w:trPr>
                              <w:tc>
                                <w:tcPr>
                                  <w:tcW w:w="567" w:type="dxa"/>
                                  <w:vAlign w:val="center"/>
                                </w:tcPr>
                                <w:p w14:paraId="7434F871" w14:textId="77777777" w:rsidR="00B67920" w:rsidRDefault="00B67920">
                                  <w:pPr>
                                    <w:rPr>
                                      <w:noProof/>
                                    </w:rPr>
                                  </w:pPr>
                                </w:p>
                              </w:tc>
                              <w:tc>
                                <w:tcPr>
                                  <w:tcW w:w="7655" w:type="dxa"/>
                                  <w:tcMar>
                                    <w:left w:w="284" w:type="dxa"/>
                                  </w:tcMar>
                                  <w:vAlign w:val="center"/>
                                </w:tcPr>
                                <w:p w14:paraId="2F2BF86B" w14:textId="77777777" w:rsidR="00B67920" w:rsidRPr="005E5DF4" w:rsidRDefault="00B67920">
                                  <w:pPr>
                                    <w:rPr>
                                      <w:sz w:val="28"/>
                                      <w:szCs w:val="28"/>
                                    </w:rPr>
                                  </w:pPr>
                                </w:p>
                              </w:tc>
                            </w:tr>
                            <w:tr w:rsidR="00B67920" w14:paraId="55298013" w14:textId="77777777">
                              <w:trPr>
                                <w:trHeight w:hRule="exact" w:val="567"/>
                              </w:trPr>
                              <w:tc>
                                <w:tcPr>
                                  <w:tcW w:w="567" w:type="dxa"/>
                                  <w:vAlign w:val="center"/>
                                </w:tcPr>
                                <w:p w14:paraId="44CD356E" w14:textId="77777777" w:rsidR="00B67920" w:rsidRDefault="00B67920">
                                  <w:r>
                                    <w:rPr>
                                      <w:noProof/>
                                    </w:rPr>
                                    <w:drawing>
                                      <wp:inline distT="0" distB="0" distL="0" distR="0" wp14:anchorId="70C02452" wp14:editId="163E44F8">
                                        <wp:extent cx="360000" cy="3600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F87899E" w14:textId="77777777" w:rsidR="00B67920" w:rsidRDefault="00B67920"/>
                              </w:tc>
                              <w:tc>
                                <w:tcPr>
                                  <w:tcW w:w="7655" w:type="dxa"/>
                                  <w:tcMar>
                                    <w:left w:w="284" w:type="dxa"/>
                                  </w:tcMar>
                                  <w:vAlign w:val="center"/>
                                </w:tcPr>
                                <w:p w14:paraId="5DB71EE8" w14:textId="77777777" w:rsidR="00B67920" w:rsidRPr="005E5DF4" w:rsidRDefault="00B67920">
                                  <w:pPr>
                                    <w:pStyle w:val="ContactInformation"/>
                                  </w:pPr>
                                  <w:r>
                                    <w:t>wavehill</w:t>
                                  </w:r>
                                </w:p>
                              </w:tc>
                            </w:tr>
                          </w:tbl>
                          <w:p w14:paraId="342331EB" w14:textId="77777777" w:rsidR="00B67920" w:rsidRPr="005E5DF4" w:rsidRDefault="00B67920" w:rsidP="00B67920"/>
                        </w:txbxContent>
                      </wps:txbx>
                      <wps:bodyPr rot="0" spcFirstLastPara="0" vertOverflow="overflow" horzOverflow="overflow" vert="horz" wrap="square" lIns="360000" tIns="251999" rIns="360000" bIns="144000" numCol="1" spcCol="0" rtlCol="0" fromWordArt="0" anchor="t" anchorCtr="0" forceAA="0" compatLnSpc="1">
                        <a:prstTxWarp prst="textNoShape">
                          <a:avLst/>
                        </a:prstTxWarp>
                        <a:spAutoFit/>
                      </wps:bodyPr>
                    </wps:wsp>
                  </a:graphicData>
                </a:graphic>
              </wp:inline>
            </w:drawing>
          </mc:Choice>
          <mc:Fallback>
            <w:pict>
              <v:roundrect w14:anchorId="5FAA32AD" id="Text Box 26" o:spid="_x0000_s1026" style="width:302.85pt;height:258.4pt;visibility:visible;mso-wrap-style:square;mso-left-percent:-10001;mso-top-percent:-10001;mso-position-horizontal:absolute;mso-position-horizontal-relative:char;mso-position-vertical:absolute;mso-position-vertical-relative:line;mso-left-percent:-10001;mso-top-percent:-10001;v-text-anchor:top" arcsize="567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" fillcolor="white [3201]" stroked="f" strokeweight=".5pt">
                <v:textbox style="mso-fit-shape-to-text:t" inset="10mm,6.99997mm,10mm,4mm">
                  <w:txbxContent>
                    <w:p w14:paraId="25A1B42B" w14:textId="77777777" w:rsidR="00B67920" w:rsidRPr="00B67920" w:rsidRDefault="00B67920" w:rsidP="00B67920">
                      <w:pPr>
                        <w:pStyle w:val="Heading5"/>
                        <w:numPr>
                          <w:ilvl w:val="0"/>
                          <w:numId w:val="0"/>
                        </w:numPr>
                        <w:ind w:left="1008" w:hanging="1008"/>
                        <w:rPr>
                          <w:rStyle w:val="IntenseEmphasis"/>
                        </w:rPr>
                      </w:pPr>
                      <w:r w:rsidRPr="00B67920">
                        <w:rPr>
                          <w:rStyle w:val="IntenseEmphasis"/>
                        </w:rPr>
                        <w:t>Contact us</w:t>
                      </w:r>
                    </w:p>
                    <w:p w14:paraId="478996A9" w14:textId="77777777" w:rsidR="00B67920"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2F8825CA" w14:textId="77777777">
                        <w:trPr>
                          <w:trHeight w:hRule="exact" w:val="567"/>
                        </w:trPr>
                        <w:tc>
                          <w:tcPr>
                            <w:tcW w:w="567" w:type="dxa"/>
                            <w:vAlign w:val="center"/>
                          </w:tcPr>
                          <w:p w14:paraId="04659E5A" w14:textId="77777777" w:rsidR="00B67920" w:rsidRDefault="00B67920">
                            <w:r>
                              <w:rPr>
                                <w:noProof/>
                              </w:rPr>
                              <w:drawing>
                                <wp:inline distT="0" distB="0" distL="0" distR="0" wp14:anchorId="70D43714" wp14:editId="1851ECC2">
                                  <wp:extent cx="360000" cy="3600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497884B6" w14:textId="77777777" w:rsidR="00B67920" w:rsidRPr="005E5DF4" w:rsidRDefault="00B67920">
                            <w:pPr>
                              <w:pStyle w:val="ContactInformation"/>
                            </w:pPr>
                            <w:r w:rsidRPr="00EA2774">
                              <w:t>0330 122 8658</w:t>
                            </w:r>
                          </w:p>
                        </w:tc>
                      </w:tr>
                      <w:tr w:rsidR="00B67920" w14:paraId="134E97A6" w14:textId="77777777">
                        <w:trPr>
                          <w:trHeight w:hRule="exact" w:val="113"/>
                        </w:trPr>
                        <w:tc>
                          <w:tcPr>
                            <w:tcW w:w="567" w:type="dxa"/>
                            <w:vAlign w:val="center"/>
                          </w:tcPr>
                          <w:p w14:paraId="151E90E6" w14:textId="77777777" w:rsidR="00B67920" w:rsidRDefault="00B67920">
                            <w:pPr>
                              <w:rPr>
                                <w:noProof/>
                              </w:rPr>
                            </w:pPr>
                          </w:p>
                        </w:tc>
                        <w:tc>
                          <w:tcPr>
                            <w:tcW w:w="7655" w:type="dxa"/>
                            <w:tcMar>
                              <w:left w:w="284" w:type="dxa"/>
                            </w:tcMar>
                            <w:vAlign w:val="center"/>
                          </w:tcPr>
                          <w:p w14:paraId="50A98B37" w14:textId="77777777" w:rsidR="00B67920" w:rsidRPr="005E5DF4" w:rsidRDefault="00B67920">
                            <w:pPr>
                              <w:rPr>
                                <w:sz w:val="28"/>
                                <w:szCs w:val="28"/>
                              </w:rPr>
                            </w:pPr>
                          </w:p>
                        </w:tc>
                      </w:tr>
                      <w:tr w:rsidR="00B67920" w14:paraId="3E552F34" w14:textId="77777777">
                        <w:trPr>
                          <w:trHeight w:hRule="exact" w:val="567"/>
                        </w:trPr>
                        <w:tc>
                          <w:tcPr>
                            <w:tcW w:w="567" w:type="dxa"/>
                            <w:vAlign w:val="center"/>
                          </w:tcPr>
                          <w:p w14:paraId="491C668A" w14:textId="77777777" w:rsidR="00B67920" w:rsidRDefault="00B67920">
                            <w:r>
                              <w:rPr>
                                <w:noProof/>
                              </w:rPr>
                              <w:drawing>
                                <wp:inline distT="0" distB="0" distL="0" distR="0" wp14:anchorId="19F496EF" wp14:editId="574F1B1A">
                                  <wp:extent cx="360000" cy="3600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61968E8D" w14:textId="77777777" w:rsidR="00B67920" w:rsidRDefault="00B67920"/>
                        </w:tc>
                        <w:tc>
                          <w:tcPr>
                            <w:tcW w:w="7655" w:type="dxa"/>
                            <w:tcMar>
                              <w:left w:w="284" w:type="dxa"/>
                            </w:tcMar>
                            <w:vAlign w:val="center"/>
                          </w:tcPr>
                          <w:p w14:paraId="67E7AFEE" w14:textId="77777777" w:rsidR="00B67920" w:rsidRPr="005E5DF4" w:rsidRDefault="00B67920">
                            <w:pPr>
                              <w:pStyle w:val="ContactInformation"/>
                            </w:pPr>
                            <w:r w:rsidRPr="005F3F12">
                              <w:t>wavehill@wavehill.com</w:t>
                            </w:r>
                          </w:p>
                        </w:tc>
                      </w:tr>
                      <w:tr w:rsidR="00B67920" w14:paraId="7499C8C9" w14:textId="77777777">
                        <w:trPr>
                          <w:trHeight w:hRule="exact" w:val="113"/>
                        </w:trPr>
                        <w:tc>
                          <w:tcPr>
                            <w:tcW w:w="567" w:type="dxa"/>
                            <w:vAlign w:val="center"/>
                          </w:tcPr>
                          <w:p w14:paraId="6500AD63" w14:textId="77777777" w:rsidR="00B67920" w:rsidRDefault="00B67920">
                            <w:pPr>
                              <w:rPr>
                                <w:noProof/>
                              </w:rPr>
                            </w:pPr>
                          </w:p>
                        </w:tc>
                        <w:tc>
                          <w:tcPr>
                            <w:tcW w:w="7655" w:type="dxa"/>
                            <w:tcMar>
                              <w:left w:w="284" w:type="dxa"/>
                            </w:tcMar>
                            <w:vAlign w:val="center"/>
                          </w:tcPr>
                          <w:p w14:paraId="6608A473" w14:textId="77777777" w:rsidR="00B67920" w:rsidRPr="005F3F12" w:rsidRDefault="00B67920">
                            <w:pPr>
                              <w:rPr>
                                <w:sz w:val="28"/>
                                <w:szCs w:val="28"/>
                              </w:rPr>
                            </w:pPr>
                          </w:p>
                        </w:tc>
                      </w:tr>
                      <w:tr w:rsidR="00B67920" w14:paraId="3AF30FC7" w14:textId="77777777">
                        <w:trPr>
                          <w:trHeight w:val="567"/>
                        </w:trPr>
                        <w:tc>
                          <w:tcPr>
                            <w:tcW w:w="567" w:type="dxa"/>
                            <w:vAlign w:val="center"/>
                          </w:tcPr>
                          <w:p w14:paraId="4AB8AE45" w14:textId="77777777" w:rsidR="00B67920" w:rsidRDefault="00B67920">
                            <w:r>
                              <w:rPr>
                                <w:noProof/>
                              </w:rPr>
                              <w:drawing>
                                <wp:inline distT="0" distB="0" distL="0" distR="0" wp14:anchorId="10CF8AD7" wp14:editId="050E1E25">
                                  <wp:extent cx="360000" cy="360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2A027299" w14:textId="77777777" w:rsidR="00B67920" w:rsidRPr="005E5DF4" w:rsidRDefault="00B67920">
                            <w:pPr>
                              <w:pStyle w:val="ContactInformation"/>
                            </w:pPr>
                            <w:hyperlink r:id="rId71" w:history="1">
                              <w:r w:rsidRPr="009D6991">
                                <w:rPr>
                                  <w:rStyle w:val="Hyperlink"/>
                                </w:rPr>
                                <w:t>wavehill.com</w:t>
                              </w:r>
                            </w:hyperlink>
                          </w:p>
                        </w:tc>
                      </w:tr>
                    </w:tbl>
                    <w:p w14:paraId="19B127FA" w14:textId="77777777" w:rsidR="00B67920" w:rsidRDefault="00B67920" w:rsidP="00B67920"/>
                    <w:p w14:paraId="3C575DC3" w14:textId="77777777" w:rsidR="00B67920" w:rsidRPr="00E276A2" w:rsidRDefault="00B67920" w:rsidP="00E276A2">
                      <w:pPr>
                        <w:rPr>
                          <w:color w:val="00632C" w:themeColor="accent1" w:themeShade="BF"/>
                          <w:sz w:val="32"/>
                          <w:szCs w:val="32"/>
                        </w:rPr>
                      </w:pPr>
                      <w:r w:rsidRPr="00E276A2">
                        <w:rPr>
                          <w:color w:val="00632C" w:themeColor="accent1" w:themeShade="BF"/>
                          <w:sz w:val="32"/>
                          <w:szCs w:val="32"/>
                        </w:rPr>
                        <w:t>Follow us on our social</w:t>
                      </w:r>
                    </w:p>
                    <w:p w14:paraId="7EB4E7AA" w14:textId="77777777" w:rsidR="00B67920" w:rsidRPr="005F3F12" w:rsidRDefault="00B67920" w:rsidP="00B67920"/>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655"/>
                      </w:tblGrid>
                      <w:tr w:rsidR="00B67920" w14:paraId="63775641" w14:textId="77777777">
                        <w:trPr>
                          <w:trHeight w:hRule="exact" w:val="567"/>
                        </w:trPr>
                        <w:tc>
                          <w:tcPr>
                            <w:tcW w:w="567" w:type="dxa"/>
                            <w:vAlign w:val="center"/>
                          </w:tcPr>
                          <w:p w14:paraId="7D285F30" w14:textId="77777777" w:rsidR="00B67920" w:rsidRDefault="00B67920">
                            <w:r>
                              <w:rPr>
                                <w:noProof/>
                              </w:rPr>
                              <w:drawing>
                                <wp:inline distT="0" distB="0" distL="0" distR="0" wp14:anchorId="09A72239" wp14:editId="6BD8A1B2">
                                  <wp:extent cx="360000" cy="360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655" w:type="dxa"/>
                            <w:tcMar>
                              <w:left w:w="284" w:type="dxa"/>
                            </w:tcMar>
                            <w:vAlign w:val="center"/>
                          </w:tcPr>
                          <w:p w14:paraId="10D8AD26" w14:textId="77777777" w:rsidR="00B67920" w:rsidRPr="005E5DF4" w:rsidRDefault="00B67920">
                            <w:pPr>
                              <w:pStyle w:val="ContactInformation"/>
                            </w:pPr>
                            <w:r>
                              <w:t>@wavehilltweets</w:t>
                            </w:r>
                          </w:p>
                        </w:tc>
                      </w:tr>
                      <w:tr w:rsidR="00B67920" w14:paraId="44E5F3F7" w14:textId="77777777">
                        <w:trPr>
                          <w:trHeight w:hRule="exact" w:val="113"/>
                        </w:trPr>
                        <w:tc>
                          <w:tcPr>
                            <w:tcW w:w="567" w:type="dxa"/>
                            <w:vAlign w:val="center"/>
                          </w:tcPr>
                          <w:p w14:paraId="7434F871" w14:textId="77777777" w:rsidR="00B67920" w:rsidRDefault="00B67920">
                            <w:pPr>
                              <w:rPr>
                                <w:noProof/>
                              </w:rPr>
                            </w:pPr>
                          </w:p>
                        </w:tc>
                        <w:tc>
                          <w:tcPr>
                            <w:tcW w:w="7655" w:type="dxa"/>
                            <w:tcMar>
                              <w:left w:w="284" w:type="dxa"/>
                            </w:tcMar>
                            <w:vAlign w:val="center"/>
                          </w:tcPr>
                          <w:p w14:paraId="2F2BF86B" w14:textId="77777777" w:rsidR="00B67920" w:rsidRPr="005E5DF4" w:rsidRDefault="00B67920">
                            <w:pPr>
                              <w:rPr>
                                <w:sz w:val="28"/>
                                <w:szCs w:val="28"/>
                              </w:rPr>
                            </w:pPr>
                          </w:p>
                        </w:tc>
                      </w:tr>
                      <w:tr w:rsidR="00B67920" w14:paraId="55298013" w14:textId="77777777">
                        <w:trPr>
                          <w:trHeight w:hRule="exact" w:val="567"/>
                        </w:trPr>
                        <w:tc>
                          <w:tcPr>
                            <w:tcW w:w="567" w:type="dxa"/>
                            <w:vAlign w:val="center"/>
                          </w:tcPr>
                          <w:p w14:paraId="44CD356E" w14:textId="77777777" w:rsidR="00B67920" w:rsidRDefault="00B67920">
                            <w:r>
                              <w:rPr>
                                <w:noProof/>
                              </w:rPr>
                              <w:drawing>
                                <wp:inline distT="0" distB="0" distL="0" distR="0" wp14:anchorId="70C02452" wp14:editId="163E44F8">
                                  <wp:extent cx="360000" cy="3600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F87899E" w14:textId="77777777" w:rsidR="00B67920" w:rsidRDefault="00B67920"/>
                        </w:tc>
                        <w:tc>
                          <w:tcPr>
                            <w:tcW w:w="7655" w:type="dxa"/>
                            <w:tcMar>
                              <w:left w:w="284" w:type="dxa"/>
                            </w:tcMar>
                            <w:vAlign w:val="center"/>
                          </w:tcPr>
                          <w:p w14:paraId="5DB71EE8" w14:textId="77777777" w:rsidR="00B67920" w:rsidRPr="005E5DF4" w:rsidRDefault="00B67920">
                            <w:pPr>
                              <w:pStyle w:val="ContactInformation"/>
                            </w:pPr>
                            <w:r>
                              <w:t>wavehill</w:t>
                            </w:r>
                          </w:p>
                        </w:tc>
                      </w:tr>
                    </w:tbl>
                    <w:p w14:paraId="342331EB" w14:textId="77777777" w:rsidR="00B67920" w:rsidRPr="005E5DF4" w:rsidRDefault="00B67920" w:rsidP="00B67920"/>
                  </w:txbxContent>
                </v:textbox>
                <w10:anchorlock/>
              </v:roundrect>
            </w:pict>
          </mc:Fallback>
        </mc:AlternateContent>
      </w:r>
    </w:p>
    <w:sectPr w:rsidR="00A52AFD" w:rsidRPr="002C0DB4" w:rsidSect="00902456">
      <w:headerReference w:type="default" r:id="rId72"/>
      <w:footerReference w:type="default" r:id="rId73"/>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elen Derby" w:date="2025-06-12T10:39:00Z" w:initials="HD">
    <w:p w14:paraId="1A67E278" w14:textId="77777777" w:rsidR="00B02EC1" w:rsidRDefault="00011FD5" w:rsidP="00B02EC1">
      <w:pPr>
        <w:pStyle w:val="CommentText"/>
      </w:pPr>
      <w:r>
        <w:rPr>
          <w:rStyle w:val="CommentReference"/>
        </w:rPr>
        <w:annotationRef/>
      </w:r>
      <w:r w:rsidR="00B02EC1">
        <w:t xml:space="preserve">Lets add some photos of GOGA in Action- Stacey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67E27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0D84E5" w16cex:dateUtc="2025-06-12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67E278" w16cid:durableId="250D84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EEE50" w14:textId="77777777" w:rsidR="00276808" w:rsidRDefault="00276808" w:rsidP="001324EF">
      <w:pPr>
        <w:spacing w:after="0" w:line="240" w:lineRule="auto"/>
      </w:pPr>
      <w:r>
        <w:separator/>
      </w:r>
    </w:p>
  </w:endnote>
  <w:endnote w:type="continuationSeparator" w:id="0">
    <w:p w14:paraId="0C60754B" w14:textId="77777777" w:rsidR="00276808" w:rsidRDefault="00276808" w:rsidP="001324EF">
      <w:pPr>
        <w:spacing w:after="0" w:line="240" w:lineRule="auto"/>
      </w:pPr>
      <w:r>
        <w:continuationSeparator/>
      </w:r>
    </w:p>
  </w:endnote>
  <w:endnote w:type="continuationNotice" w:id="1">
    <w:p w14:paraId="39D9B4E8" w14:textId="77777777" w:rsidR="00276808" w:rsidRDefault="002768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9AD0" w14:textId="77777777" w:rsidR="00D27A8B" w:rsidRDefault="00D27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E7EB" w14:textId="77777777" w:rsidR="00425D27" w:rsidRPr="003020E8" w:rsidRDefault="00000000" w:rsidP="00425D27">
    <w:pPr>
      <w:pStyle w:val="Header"/>
      <w:tabs>
        <w:tab w:val="left" w:pos="6525"/>
      </w:tabs>
      <w:rPr>
        <w:b/>
        <w:bCs/>
        <w:color w:val="00853C" w:themeColor="accent1"/>
        <w:sz w:val="32"/>
        <w:szCs w:val="32"/>
      </w:rPr>
    </w:pPr>
    <w:sdt>
      <w:sdtPr>
        <w:id w:val="1865399232"/>
        <w:docPartObj>
          <w:docPartGallery w:val="Page Numbers (Top of Page)"/>
          <w:docPartUnique/>
        </w:docPartObj>
      </w:sdtPr>
      <w:sdtEndPr>
        <w:rPr>
          <w:b/>
          <w:bCs/>
          <w:noProof/>
          <w:color w:val="00853C" w:themeColor="accent1"/>
          <w:sz w:val="32"/>
          <w:szCs w:val="32"/>
        </w:rPr>
      </w:sdtEndPr>
      <w:sdtContent>
        <w:r w:rsidR="00425D27" w:rsidRPr="003020E8">
          <w:rPr>
            <w:b/>
            <w:bCs/>
            <w:color w:val="00853C" w:themeColor="accent1"/>
            <w:sz w:val="32"/>
            <w:szCs w:val="32"/>
          </w:rPr>
          <w:t>Page</w:t>
        </w:r>
        <w:r w:rsidR="00425D27">
          <w:t xml:space="preserve"> </w:t>
        </w:r>
        <w:r w:rsidR="00425D27" w:rsidRPr="003020E8">
          <w:rPr>
            <w:b/>
            <w:bCs/>
            <w:color w:val="00853C" w:themeColor="accent1"/>
            <w:sz w:val="32"/>
            <w:szCs w:val="32"/>
          </w:rPr>
          <w:fldChar w:fldCharType="begin"/>
        </w:r>
        <w:r w:rsidR="00425D27" w:rsidRPr="003020E8">
          <w:rPr>
            <w:b/>
            <w:bCs/>
            <w:color w:val="00853C" w:themeColor="accent1"/>
            <w:sz w:val="32"/>
            <w:szCs w:val="32"/>
          </w:rPr>
          <w:instrText xml:space="preserve"> PAGE   \* MERGEFORMAT </w:instrText>
        </w:r>
        <w:r w:rsidR="00425D27" w:rsidRPr="003020E8">
          <w:rPr>
            <w:b/>
            <w:bCs/>
            <w:color w:val="00853C" w:themeColor="accent1"/>
            <w:sz w:val="32"/>
            <w:szCs w:val="32"/>
          </w:rPr>
          <w:fldChar w:fldCharType="separate"/>
        </w:r>
        <w:proofErr w:type="spellStart"/>
        <w:r w:rsidR="00425D27">
          <w:rPr>
            <w:b/>
            <w:bCs/>
            <w:color w:val="00853C" w:themeColor="accent1"/>
            <w:sz w:val="32"/>
            <w:szCs w:val="32"/>
          </w:rPr>
          <w:t>i</w:t>
        </w:r>
        <w:proofErr w:type="spellEnd"/>
        <w:r w:rsidR="00425D27" w:rsidRPr="003020E8">
          <w:rPr>
            <w:b/>
            <w:bCs/>
            <w:noProof/>
            <w:color w:val="00853C" w:themeColor="accent1"/>
            <w:sz w:val="32"/>
            <w:szCs w:val="32"/>
          </w:rPr>
          <w:fldChar w:fldCharType="end"/>
        </w:r>
      </w:sdtContent>
    </w:sdt>
  </w:p>
  <w:p w14:paraId="2843073A" w14:textId="77777777" w:rsidR="00425D27" w:rsidRDefault="00425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8B0C" w14:textId="55AB8D35" w:rsidR="00C23E54" w:rsidRDefault="005F5A37">
    <w:pPr>
      <w:pStyle w:val="Footer"/>
    </w:pPr>
    <w:r>
      <w:rPr>
        <w:noProof/>
      </w:rPr>
      <w:drawing>
        <wp:anchor distT="0" distB="0" distL="114300" distR="114300" simplePos="0" relativeHeight="251659273" behindDoc="0" locked="0" layoutInCell="1" allowOverlap="1" wp14:anchorId="71F6B6E9" wp14:editId="0F307DB0">
          <wp:simplePos x="0" y="0"/>
          <wp:positionH relativeFrom="margin">
            <wp:posOffset>-304800</wp:posOffset>
          </wp:positionH>
          <wp:positionV relativeFrom="paragraph">
            <wp:posOffset>-1524000</wp:posOffset>
          </wp:positionV>
          <wp:extent cx="1543050" cy="1495425"/>
          <wp:effectExtent l="0" t="0" r="0" b="9525"/>
          <wp:wrapSquare wrapText="bothSides"/>
          <wp:docPr id="443302962" name="Picture 8" descr="EFDS changes name to Activity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DS changes name to Activity Allianc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E54">
      <w:rPr>
        <w:noProof/>
      </w:rPr>
      <w:drawing>
        <wp:anchor distT="0" distB="0" distL="114300" distR="114300" simplePos="0" relativeHeight="251658244" behindDoc="1" locked="0" layoutInCell="1" allowOverlap="1" wp14:anchorId="42A11A5C" wp14:editId="718B5ECC">
          <wp:simplePos x="0" y="0"/>
          <wp:positionH relativeFrom="page">
            <wp:align>left</wp:align>
          </wp:positionH>
          <wp:positionV relativeFrom="paragraph">
            <wp:posOffset>-1798320</wp:posOffset>
          </wp:positionV>
          <wp:extent cx="7559022" cy="18684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022" cy="1868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778F" w14:textId="77777777" w:rsidR="00425D27" w:rsidRPr="003020E8" w:rsidRDefault="00425D27" w:rsidP="00425D27">
    <w:pPr>
      <w:pStyle w:val="Header"/>
      <w:tabs>
        <w:tab w:val="left" w:pos="6525"/>
      </w:tabs>
      <w:rPr>
        <w:b/>
        <w:bCs/>
        <w:color w:val="00853C" w:themeColor="accent1"/>
        <w:sz w:val="32"/>
        <w:szCs w:val="32"/>
      </w:rPr>
    </w:pPr>
  </w:p>
  <w:p w14:paraId="74B4882E" w14:textId="77777777" w:rsidR="00425D27" w:rsidRDefault="00425D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D3AF" w14:textId="77777777" w:rsidR="00425D27" w:rsidRPr="003020E8" w:rsidRDefault="00000000" w:rsidP="00425D27">
    <w:pPr>
      <w:pStyle w:val="Header"/>
      <w:tabs>
        <w:tab w:val="left" w:pos="6525"/>
      </w:tabs>
      <w:jc w:val="right"/>
      <w:rPr>
        <w:b/>
        <w:bCs/>
        <w:color w:val="00853C" w:themeColor="accent1"/>
        <w:sz w:val="32"/>
        <w:szCs w:val="32"/>
      </w:rPr>
    </w:pPr>
    <w:sdt>
      <w:sdtPr>
        <w:id w:val="-2040576016"/>
        <w:docPartObj>
          <w:docPartGallery w:val="Page Numbers (Top of Page)"/>
          <w:docPartUnique/>
        </w:docPartObj>
      </w:sdtPr>
      <w:sdtEndPr>
        <w:rPr>
          <w:b/>
          <w:bCs/>
          <w:noProof/>
          <w:color w:val="00853C" w:themeColor="accent1"/>
          <w:sz w:val="32"/>
          <w:szCs w:val="32"/>
        </w:rPr>
      </w:sdtEndPr>
      <w:sdtContent>
        <w:r w:rsidR="00425D27" w:rsidRPr="003020E8">
          <w:rPr>
            <w:b/>
            <w:bCs/>
            <w:color w:val="00853C" w:themeColor="accent1"/>
            <w:sz w:val="32"/>
            <w:szCs w:val="32"/>
          </w:rPr>
          <w:t>Page</w:t>
        </w:r>
        <w:r w:rsidR="00425D27">
          <w:t xml:space="preserve"> </w:t>
        </w:r>
        <w:r w:rsidR="00425D27" w:rsidRPr="003020E8">
          <w:rPr>
            <w:b/>
            <w:bCs/>
            <w:color w:val="00853C" w:themeColor="accent1"/>
            <w:sz w:val="32"/>
            <w:szCs w:val="32"/>
          </w:rPr>
          <w:fldChar w:fldCharType="begin"/>
        </w:r>
        <w:r w:rsidR="00425D27" w:rsidRPr="003020E8">
          <w:rPr>
            <w:b/>
            <w:bCs/>
            <w:color w:val="00853C" w:themeColor="accent1"/>
            <w:sz w:val="32"/>
            <w:szCs w:val="32"/>
          </w:rPr>
          <w:instrText xml:space="preserve"> PAGE   \* MERGEFORMAT </w:instrText>
        </w:r>
        <w:r w:rsidR="00425D27" w:rsidRPr="003020E8">
          <w:rPr>
            <w:b/>
            <w:bCs/>
            <w:color w:val="00853C" w:themeColor="accent1"/>
            <w:sz w:val="32"/>
            <w:szCs w:val="32"/>
          </w:rPr>
          <w:fldChar w:fldCharType="separate"/>
        </w:r>
        <w:proofErr w:type="spellStart"/>
        <w:r w:rsidR="00425D27">
          <w:rPr>
            <w:b/>
            <w:bCs/>
            <w:color w:val="00853C" w:themeColor="accent1"/>
            <w:sz w:val="32"/>
            <w:szCs w:val="32"/>
          </w:rPr>
          <w:t>i</w:t>
        </w:r>
        <w:proofErr w:type="spellEnd"/>
        <w:r w:rsidR="00425D27" w:rsidRPr="003020E8">
          <w:rPr>
            <w:b/>
            <w:bCs/>
            <w:noProof/>
            <w:color w:val="00853C" w:themeColor="accent1"/>
            <w:sz w:val="32"/>
            <w:szCs w:val="32"/>
          </w:rPr>
          <w:fldChar w:fldCharType="end"/>
        </w:r>
      </w:sdtContent>
    </w:sdt>
  </w:p>
  <w:p w14:paraId="51C1A7D5" w14:textId="77777777" w:rsidR="00425D27" w:rsidRDefault="00425D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9057" w14:textId="77777777" w:rsidR="00FC197F" w:rsidRDefault="00103990" w:rsidP="00647EC0">
    <w:pPr>
      <w:pStyle w:val="Footer"/>
      <w:ind w:left="-851"/>
    </w:pPr>
    <w:r>
      <w:rPr>
        <w:noProof/>
      </w:rPr>
      <mc:AlternateContent>
        <mc:Choice Requires="wps">
          <w:drawing>
            <wp:inline distT="0" distB="0" distL="0" distR="0" wp14:anchorId="0E52784B" wp14:editId="0CDD89A0">
              <wp:extent cx="2360930" cy="57912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9120"/>
                      </a:xfrm>
                      <a:prstGeom prst="rect">
                        <a:avLst/>
                      </a:prstGeom>
                      <a:noFill/>
                      <a:ln w="9525">
                        <a:noFill/>
                        <a:miter lim="800000"/>
                        <a:headEnd/>
                        <a:tailEnd/>
                      </a:ln>
                    </wps:spPr>
                    <wps:txbx>
                      <w:txbxContent>
                        <w:p w14:paraId="7B3C3EEA" w14:textId="77777777" w:rsidR="00103990" w:rsidRPr="00103990" w:rsidRDefault="00103990">
                          <w:pPr>
                            <w:rPr>
                              <w:b/>
                              <w:bCs/>
                              <w:color w:val="00853C" w:themeColor="accent1"/>
                              <w:sz w:val="32"/>
                              <w:szCs w:val="32"/>
                              <w:lang w:val="en-US"/>
                            </w:rPr>
                          </w:pPr>
                          <w:r w:rsidRPr="00103990">
                            <w:rPr>
                              <w:b/>
                              <w:bCs/>
                              <w:color w:val="00853C" w:themeColor="accent1"/>
                              <w:sz w:val="32"/>
                              <w:szCs w:val="32"/>
                              <w:lang w:val="en-US"/>
                            </w:rPr>
                            <w:t>wavehill.com</w:t>
                          </w:r>
                        </w:p>
                      </w:txbxContent>
                    </wps:txbx>
                    <wps:bodyPr rot="0" vert="horz" wrap="square" lIns="91440" tIns="45720" rIns="91440" bIns="45720" anchor="ctr" anchorCtr="0">
                      <a:noAutofit/>
                    </wps:bodyPr>
                  </wps:wsp>
                </a:graphicData>
              </a:graphic>
            </wp:inline>
          </w:drawing>
        </mc:Choice>
        <mc:Fallback>
          <w:pict>
            <v:shapetype w14:anchorId="0E52784B" id="_x0000_t202" coordsize="21600,21600" o:spt="202" path="m,l,21600r21600,l21600,xe">
              <v:stroke joinstyle="miter"/>
              <v:path gradientshapeok="t" o:connecttype="rect"/>
            </v:shapetype>
            <v:shape id="Text Box 2" o:spid="_x0000_s1032" type="#_x0000_t202" style="width:185.9pt;height: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" filled="f" stroked="f">
              <v:textbox>
                <w:txbxContent>
                  <w:p w14:paraId="7B3C3EEA" w14:textId="77777777" w:rsidR="00103990" w:rsidRPr="00103990" w:rsidRDefault="00103990">
                    <w:pPr>
                      <w:rPr>
                        <w:b/>
                        <w:bCs/>
                        <w:color w:val="00853C" w:themeColor="accent1"/>
                        <w:sz w:val="32"/>
                        <w:szCs w:val="32"/>
                        <w:lang w:val="en-US"/>
                      </w:rPr>
                    </w:pPr>
                    <w:r w:rsidRPr="00103990">
                      <w:rPr>
                        <w:b/>
                        <w:bCs/>
                        <w:color w:val="00853C" w:themeColor="accent1"/>
                        <w:sz w:val="32"/>
                        <w:szCs w:val="32"/>
                        <w:lang w:val="en-US"/>
                      </w:rPr>
                      <w:t>wavehill.com</w:t>
                    </w:r>
                  </w:p>
                </w:txbxContent>
              </v:textbox>
              <w10:anchorlock/>
            </v:shape>
          </w:pict>
        </mc:Fallback>
      </mc:AlternateContent>
    </w:r>
    <w:r w:rsidR="00FC197F">
      <w:rPr>
        <w:noProof/>
      </w:rPr>
      <w:drawing>
        <wp:anchor distT="0" distB="0" distL="114300" distR="114300" simplePos="0" relativeHeight="251658248" behindDoc="1" locked="0" layoutInCell="1" allowOverlap="1" wp14:anchorId="29F57154" wp14:editId="480971D1">
          <wp:simplePos x="0" y="0"/>
          <wp:positionH relativeFrom="page">
            <wp:align>left</wp:align>
          </wp:positionH>
          <wp:positionV relativeFrom="paragraph">
            <wp:posOffset>-810895</wp:posOffset>
          </wp:positionV>
          <wp:extent cx="7559022" cy="1868400"/>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22" cy="186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CAD48" w14:textId="77777777" w:rsidR="00276808" w:rsidRDefault="00276808" w:rsidP="001324EF">
      <w:pPr>
        <w:spacing w:after="0" w:line="240" w:lineRule="auto"/>
      </w:pPr>
      <w:r>
        <w:separator/>
      </w:r>
    </w:p>
  </w:footnote>
  <w:footnote w:type="continuationSeparator" w:id="0">
    <w:p w14:paraId="6E6DFF8F" w14:textId="77777777" w:rsidR="00276808" w:rsidRDefault="00276808" w:rsidP="001324EF">
      <w:pPr>
        <w:spacing w:after="0" w:line="240" w:lineRule="auto"/>
      </w:pPr>
      <w:r>
        <w:continuationSeparator/>
      </w:r>
    </w:p>
  </w:footnote>
  <w:footnote w:type="continuationNotice" w:id="1">
    <w:p w14:paraId="39B782E3" w14:textId="77777777" w:rsidR="00276808" w:rsidRDefault="00276808">
      <w:pPr>
        <w:spacing w:after="0" w:line="240" w:lineRule="auto"/>
      </w:pPr>
    </w:p>
  </w:footnote>
  <w:footnote w:id="2">
    <w:p w14:paraId="68EA41D3" w14:textId="089EE00F" w:rsidR="0074403E" w:rsidRDefault="0074403E">
      <w:pPr>
        <w:pStyle w:val="FootnoteText"/>
      </w:pPr>
      <w:r>
        <w:rPr>
          <w:rStyle w:val="FootnoteReference"/>
        </w:rPr>
        <w:footnoteRef/>
      </w:r>
      <w:r>
        <w:t xml:space="preserve"> See: </w:t>
      </w:r>
      <w:hyperlink r:id="rId1" w:history="1">
        <w:r w:rsidRPr="0074403E">
          <w:rPr>
            <w:rStyle w:val="Hyperlink"/>
          </w:rPr>
          <w:t>Ten Principles Report (2014), Activity Alliance</w:t>
        </w:r>
      </w:hyperlink>
    </w:p>
  </w:footnote>
  <w:footnote w:id="3">
    <w:p w14:paraId="3464998A" w14:textId="172D9DED" w:rsidR="00363E79" w:rsidRPr="002739E7" w:rsidRDefault="00363E79">
      <w:pPr>
        <w:pStyle w:val="FootnoteText"/>
      </w:pPr>
      <w:r>
        <w:rPr>
          <w:rStyle w:val="FootnoteReference"/>
        </w:rPr>
        <w:footnoteRef/>
      </w:r>
      <w:r w:rsidRPr="008521D5">
        <w:t xml:space="preserve"> ONS (</w:t>
      </w:r>
      <w:r w:rsidR="008521D5">
        <w:t>2019</w:t>
      </w:r>
      <w:r w:rsidRPr="008521D5">
        <w:t xml:space="preserve">) </w:t>
      </w:r>
      <w:hyperlink r:id="rId2" w:history="1">
        <w:r w:rsidR="008521D5" w:rsidRPr="008521D5">
          <w:rPr>
            <w:rStyle w:val="Hyperlink"/>
          </w:rPr>
          <w:t>Disability, well-being and loneliness, UK: 2019</w:t>
        </w:r>
      </w:hyperlink>
    </w:p>
  </w:footnote>
  <w:footnote w:id="4">
    <w:p w14:paraId="6141B405" w14:textId="2D4C55AD" w:rsidR="00C41925" w:rsidRDefault="00C41925">
      <w:pPr>
        <w:pStyle w:val="FootnoteText"/>
      </w:pPr>
      <w:r>
        <w:rPr>
          <w:rStyle w:val="FootnoteReference"/>
        </w:rPr>
        <w:footnoteRef/>
      </w:r>
      <w:r>
        <w:t xml:space="preserve"> </w:t>
      </w:r>
      <w:hyperlink r:id="rId3" w:history="1">
        <w:r w:rsidR="00003F2A" w:rsidRPr="00003F2A">
          <w:rPr>
            <w:rStyle w:val="Hyperlink"/>
          </w:rPr>
          <w:t>Activity Alliance (2024) Social value of disabled people's physical activity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B591" w14:textId="77777777" w:rsidR="00D27A8B" w:rsidRDefault="00D27A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0922" w14:textId="77777777" w:rsidR="003020E8" w:rsidRDefault="003020E8">
    <w:pPr>
      <w:pStyle w:val="Header"/>
      <w:jc w:val="right"/>
    </w:pPr>
    <w:r>
      <w:rPr>
        <w:noProof/>
      </w:rPr>
      <mc:AlternateContent>
        <mc:Choice Requires="wps">
          <w:drawing>
            <wp:anchor distT="0" distB="0" distL="118745" distR="118745" simplePos="0" relativeHeight="251658245" behindDoc="1" locked="0" layoutInCell="1" allowOverlap="0" wp14:anchorId="5905D33A" wp14:editId="4F853488">
              <wp:simplePos x="0" y="0"/>
              <wp:positionH relativeFrom="page">
                <wp:posOffset>-57150</wp:posOffset>
              </wp:positionH>
              <wp:positionV relativeFrom="page">
                <wp:posOffset>0</wp:posOffset>
              </wp:positionV>
              <wp:extent cx="7620000" cy="266700"/>
              <wp:effectExtent l="0" t="0" r="0" b="0"/>
              <wp:wrapNone/>
              <wp:docPr id="197" name="Rectangle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89636" w14:textId="77777777" w:rsidR="003020E8" w:rsidRDefault="003020E8"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05D33A" id="Rectangle 197" o:spid="_x0000_s1027" alt="&quot;&quot;" style="position:absolute;left:0;text-align:left;margin-left:-4.5pt;margin-top:0;width:600pt;height:21pt;z-index:-251658235;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" o:allowoverlap="f" fillcolor="#00853c [3204]" stroked="f" strokeweight="1pt">
              <v:textbox>
                <w:txbxContent>
                  <w:p w14:paraId="6DE89636" w14:textId="77777777" w:rsidR="003020E8" w:rsidRDefault="003020E8" w:rsidP="003020E8">
                    <w:pPr>
                      <w:pStyle w:val="Header"/>
                      <w:rPr>
                        <w:caps/>
                        <w:color w:val="FFFFFF" w:themeColor="background1"/>
                      </w:rPr>
                    </w:pPr>
                  </w:p>
                </w:txbxContent>
              </v:textbox>
              <w10:wrap anchorx="page" anchory="page"/>
            </v:rect>
          </w:pict>
        </mc:Fallback>
      </mc:AlternateContent>
    </w:r>
    <w:sdt>
      <w:sdtPr>
        <w:id w:val="-7174349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8250DAE" w14:textId="77777777" w:rsidR="001324EF" w:rsidRDefault="00132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10B69" w14:textId="252E3EA3" w:rsidR="001324EF" w:rsidRDefault="005F5A37">
    <w:pPr>
      <w:pStyle w:val="Header"/>
    </w:pPr>
    <w:r>
      <w:rPr>
        <w:noProof/>
      </w:rPr>
      <w:drawing>
        <wp:anchor distT="0" distB="0" distL="114300" distR="114300" simplePos="0" relativeHeight="251658242" behindDoc="1" locked="0" layoutInCell="1" allowOverlap="1" wp14:anchorId="747B8AEB" wp14:editId="40A63C8F">
          <wp:simplePos x="0" y="0"/>
          <wp:positionH relativeFrom="page">
            <wp:align>right</wp:align>
          </wp:positionH>
          <wp:positionV relativeFrom="paragraph">
            <wp:posOffset>15875</wp:posOffset>
          </wp:positionV>
          <wp:extent cx="7559423" cy="5838825"/>
          <wp:effectExtent l="0" t="0" r="381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043" cy="58454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53F343F" wp14:editId="75B2272C">
          <wp:simplePos x="0" y="0"/>
          <wp:positionH relativeFrom="page">
            <wp:posOffset>-228600</wp:posOffset>
          </wp:positionH>
          <wp:positionV relativeFrom="paragraph">
            <wp:posOffset>4572000</wp:posOffset>
          </wp:positionV>
          <wp:extent cx="8181975" cy="5454422"/>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181975" cy="5454422"/>
                  </a:xfrm>
                  <a:prstGeom prst="rect">
                    <a:avLst/>
                  </a:prstGeom>
                </pic:spPr>
              </pic:pic>
            </a:graphicData>
          </a:graphic>
          <wp14:sizeRelH relativeFrom="page">
            <wp14:pctWidth>0</wp14:pctWidth>
          </wp14:sizeRelH>
          <wp14:sizeRelV relativeFrom="page">
            <wp14:pctHeight>0</wp14:pctHeight>
          </wp14:sizeRelV>
        </wp:anchor>
      </w:drawing>
    </w:r>
    <w:r w:rsidR="00FA51F5" w:rsidRPr="00D42085">
      <w:rPr>
        <w:noProof/>
      </w:rPr>
      <w:drawing>
        <wp:anchor distT="0" distB="0" distL="114300" distR="114300" simplePos="0" relativeHeight="251658249" behindDoc="0" locked="0" layoutInCell="1" allowOverlap="1" wp14:anchorId="443D24CA" wp14:editId="59B98919">
          <wp:simplePos x="0" y="0"/>
          <wp:positionH relativeFrom="column">
            <wp:posOffset>-432717</wp:posOffset>
          </wp:positionH>
          <wp:positionV relativeFrom="paragraph">
            <wp:posOffset>1009650</wp:posOffset>
          </wp:positionV>
          <wp:extent cx="2552400" cy="964190"/>
          <wp:effectExtent l="0" t="0" r="635" b="7620"/>
          <wp:wrapThrough wrapText="bothSides">
            <wp:wrapPolygon edited="0">
              <wp:start x="14350" y="0"/>
              <wp:lineTo x="0" y="2134"/>
              <wp:lineTo x="0" y="21344"/>
              <wp:lineTo x="1774" y="21344"/>
              <wp:lineTo x="21444" y="21344"/>
              <wp:lineTo x="21444" y="0"/>
              <wp:lineTo x="14350" y="0"/>
            </wp:wrapPolygon>
          </wp:wrapThrough>
          <wp:docPr id="2" name="Picture 2" descr="Wavehill logo with strapline: &#10;Social and economic research.&#10;Ymchwil cymdeithasol ac econom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vehill logo with strapline: &#10;Social and economic research.&#10;Ymchwil cymdeithasol ac economaid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52400" cy="964190"/>
                  </a:xfrm>
                  <a:prstGeom prst="rect">
                    <a:avLst/>
                  </a:prstGeom>
                </pic:spPr>
              </pic:pic>
            </a:graphicData>
          </a:graphic>
          <wp14:sizeRelH relativeFrom="page">
            <wp14:pctWidth>0</wp14:pctWidth>
          </wp14:sizeRelH>
          <wp14:sizeRelV relativeFrom="page">
            <wp14:pctHeight>0</wp14:pctHeight>
          </wp14:sizeRelV>
        </wp:anchor>
      </w:drawing>
    </w:r>
    <w:r w:rsidR="001324EF">
      <w:rPr>
        <w:noProof/>
      </w:rPr>
      <mc:AlternateContent>
        <mc:Choice Requires="wps">
          <w:drawing>
            <wp:anchor distT="45720" distB="45720" distL="114300" distR="114300" simplePos="0" relativeHeight="251658243" behindDoc="0" locked="0" layoutInCell="1" allowOverlap="1" wp14:anchorId="47AE4B62" wp14:editId="094D27CB">
              <wp:simplePos x="0" y="0"/>
              <wp:positionH relativeFrom="column">
                <wp:posOffset>3753592</wp:posOffset>
              </wp:positionH>
              <wp:positionV relativeFrom="paragraph">
                <wp:posOffset>919794</wp:posOffset>
              </wp:positionV>
              <wp:extent cx="2360930" cy="53340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noFill/>
                      <a:ln w="9525">
                        <a:noFill/>
                        <a:miter lim="800000"/>
                        <a:headEnd/>
                        <a:tailEnd/>
                      </a:ln>
                    </wps:spPr>
                    <wps:txbx>
                      <w:txbxContent>
                        <w:p w14:paraId="7FE347B9" w14:textId="77777777" w:rsidR="001324EF" w:rsidRPr="001324EF" w:rsidRDefault="001324EF" w:rsidP="001324EF">
                          <w:pPr>
                            <w:jc w:val="right"/>
                            <w:rPr>
                              <w:rFonts w:cstheme="minorHAnsi"/>
                              <w:b/>
                              <w:bCs/>
                              <w:color w:val="FFFFFF" w:themeColor="background1"/>
                              <w:sz w:val="40"/>
                              <w:szCs w:val="40"/>
                            </w:rPr>
                          </w:pPr>
                          <w:r w:rsidRPr="001324EF">
                            <w:rPr>
                              <w:rFonts w:cstheme="minorHAnsi"/>
                              <w:b/>
                              <w:bCs/>
                              <w:color w:val="FFFFFF" w:themeColor="background1"/>
                              <w:sz w:val="40"/>
                              <w:szCs w:val="40"/>
                            </w:rPr>
                            <w:t>wavehill.com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AE4B62" id="_x0000_t202" coordsize="21600,21600" o:spt="202" path="m,l,21600r21600,l21600,xe">
              <v:stroke joinstyle="miter"/>
              <v:path gradientshapeok="t" o:connecttype="rect"/>
            </v:shapetype>
            <v:shape id="_x0000_s1028" type="#_x0000_t202" alt="&quot;&quot;" style="position:absolute;margin-left:295.55pt;margin-top:72.4pt;width:185.9pt;height:42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" filled="f" stroked="f">
              <v:textbox>
                <w:txbxContent>
                  <w:p w14:paraId="7FE347B9" w14:textId="77777777" w:rsidR="001324EF" w:rsidRPr="001324EF" w:rsidRDefault="001324EF" w:rsidP="001324EF">
                    <w:pPr>
                      <w:jc w:val="right"/>
                      <w:rPr>
                        <w:rFonts w:cstheme="minorHAnsi"/>
                        <w:b/>
                        <w:bCs/>
                        <w:color w:val="FFFFFF" w:themeColor="background1"/>
                        <w:sz w:val="40"/>
                        <w:szCs w:val="40"/>
                      </w:rPr>
                    </w:pPr>
                    <w:r w:rsidRPr="001324EF">
                      <w:rPr>
                        <w:rFonts w:cstheme="minorHAnsi"/>
                        <w:b/>
                        <w:bCs/>
                        <w:color w:val="FFFFFF" w:themeColor="background1"/>
                        <w:sz w:val="40"/>
                        <w:szCs w:val="40"/>
                      </w:rPr>
                      <w:t>wavehill.com</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DD10" w14:textId="77777777" w:rsidR="003020E8" w:rsidRDefault="003020E8">
    <w:pPr>
      <w:pStyle w:val="Header"/>
      <w:jc w:val="right"/>
    </w:pPr>
    <w:r>
      <w:rPr>
        <w:noProof/>
      </w:rPr>
      <mc:AlternateContent>
        <mc:Choice Requires="wps">
          <w:drawing>
            <wp:anchor distT="0" distB="0" distL="118745" distR="118745" simplePos="0" relativeHeight="251658246" behindDoc="1" locked="0" layoutInCell="1" allowOverlap="0" wp14:anchorId="0FC21036" wp14:editId="22F4A8A8">
              <wp:simplePos x="0" y="0"/>
              <wp:positionH relativeFrom="page">
                <wp:posOffset>-57150</wp:posOffset>
              </wp:positionH>
              <wp:positionV relativeFrom="page">
                <wp:posOffset>0</wp:posOffset>
              </wp:positionV>
              <wp:extent cx="7620000" cy="26670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90DEC" w14:textId="77777777" w:rsidR="003020E8" w:rsidRDefault="003020E8"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C21036" id="Rectangle 20" o:spid="_x0000_s1029" alt="&quot;&quot;" style="position:absolute;left:0;text-align:left;margin-left:-4.5pt;margin-top:0;width:600pt;height:21pt;z-index:-25165823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" o:allowoverlap="f" fillcolor="#00853c [3204]" stroked="f" strokeweight="1pt">
              <v:textbox>
                <w:txbxContent>
                  <w:p w14:paraId="33F90DEC" w14:textId="77777777" w:rsidR="003020E8" w:rsidRDefault="003020E8" w:rsidP="003020E8">
                    <w:pPr>
                      <w:pStyle w:val="Header"/>
                      <w:rPr>
                        <w:caps/>
                        <w:color w:val="FFFFFF" w:themeColor="background1"/>
                      </w:rPr>
                    </w:pPr>
                  </w:p>
                </w:txbxContent>
              </v:textbox>
              <w10:wrap anchorx="page" anchory="page"/>
            </v:rect>
          </w:pict>
        </mc:Fallback>
      </mc:AlternateContent>
    </w:r>
  </w:p>
  <w:p w14:paraId="3DB06AE8" w14:textId="77777777" w:rsidR="003020E8" w:rsidRDefault="003020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27C1" w14:textId="77777777" w:rsidR="003020E8" w:rsidRPr="003020E8" w:rsidRDefault="00DD4232" w:rsidP="00DD4232">
    <w:pPr>
      <w:pStyle w:val="Header"/>
      <w:tabs>
        <w:tab w:val="left" w:pos="6525"/>
      </w:tabs>
      <w:rPr>
        <w:b/>
        <w:bCs/>
        <w:color w:val="00853C" w:themeColor="accent1"/>
        <w:sz w:val="32"/>
        <w:szCs w:val="32"/>
      </w:rPr>
    </w:pPr>
    <w:r>
      <w:tab/>
    </w:r>
    <w:r>
      <w:tab/>
    </w:r>
    <w:r>
      <w:tab/>
    </w:r>
    <w:r w:rsidR="003020E8">
      <w:rPr>
        <w:noProof/>
      </w:rPr>
      <mc:AlternateContent>
        <mc:Choice Requires="wps">
          <w:drawing>
            <wp:anchor distT="0" distB="0" distL="118745" distR="118745" simplePos="0" relativeHeight="251658247" behindDoc="1" locked="0" layoutInCell="1" allowOverlap="0" wp14:anchorId="1EF701FC" wp14:editId="0513E8EE">
              <wp:simplePos x="0" y="0"/>
              <wp:positionH relativeFrom="page">
                <wp:posOffset>-57150</wp:posOffset>
              </wp:positionH>
              <wp:positionV relativeFrom="page">
                <wp:posOffset>0</wp:posOffset>
              </wp:positionV>
              <wp:extent cx="7620000" cy="26670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D3CDD" w14:textId="77777777" w:rsidR="003020E8" w:rsidRDefault="003020E8"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701FC" id="Rectangle 22" o:spid="_x0000_s1030" alt="&quot;&quot;" style="position:absolute;margin-left:-4.5pt;margin-top:0;width:600pt;height:21pt;z-index:-251658233;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" o:allowoverlap="f" fillcolor="#00853c [3204]" stroked="f" strokeweight="1pt">
              <v:textbox>
                <w:txbxContent>
                  <w:p w14:paraId="023D3CDD" w14:textId="77777777" w:rsidR="003020E8" w:rsidRDefault="003020E8" w:rsidP="003020E8">
                    <w:pPr>
                      <w:pStyle w:val="Header"/>
                      <w:rPr>
                        <w:caps/>
                        <w:color w:val="FFFFFF" w:themeColor="background1"/>
                      </w:rPr>
                    </w:pPr>
                  </w:p>
                </w:txbxContent>
              </v:textbox>
              <w10:wrap anchorx="page" anchory="page"/>
            </v:rect>
          </w:pict>
        </mc:Fallback>
      </mc:AlternateContent>
    </w:r>
  </w:p>
  <w:p w14:paraId="55DBE7E3" w14:textId="77777777" w:rsidR="003020E8" w:rsidRDefault="003020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9737" w14:textId="77777777" w:rsidR="00DD4232" w:rsidRPr="003020E8" w:rsidRDefault="00DD4232" w:rsidP="00DD4232">
    <w:pPr>
      <w:pStyle w:val="Header"/>
      <w:tabs>
        <w:tab w:val="left" w:pos="6525"/>
      </w:tabs>
      <w:rPr>
        <w:b/>
        <w:bCs/>
        <w:color w:val="00853C" w:themeColor="accent1"/>
        <w:sz w:val="32"/>
        <w:szCs w:val="32"/>
      </w:rPr>
    </w:pPr>
    <w:r>
      <w:rPr>
        <w:noProof/>
      </w:rPr>
      <mc:AlternateContent>
        <mc:Choice Requires="wps">
          <w:drawing>
            <wp:anchor distT="0" distB="0" distL="118745" distR="118745" simplePos="0" relativeHeight="251658240" behindDoc="1" locked="0" layoutInCell="1" allowOverlap="0" wp14:anchorId="67DBB7C4" wp14:editId="7325DB14">
              <wp:simplePos x="0" y="0"/>
              <wp:positionH relativeFrom="page">
                <wp:posOffset>-57150</wp:posOffset>
              </wp:positionH>
              <wp:positionV relativeFrom="page">
                <wp:align>top</wp:align>
              </wp:positionV>
              <wp:extent cx="7620000" cy="10677525"/>
              <wp:effectExtent l="0" t="0" r="0" b="952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6775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7B753" w14:textId="77777777" w:rsidR="00DD4232" w:rsidRDefault="00DD4232" w:rsidP="003020E8">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DBB7C4" id="Rectangle 24" o:spid="_x0000_s1031" alt="&quot;&quot;" style="position:absolute;margin-left:-4.5pt;margin-top:0;width:600pt;height:840.75pt;z-index:-251658240;visibility:visible;mso-wrap-style:square;mso-width-percent:0;mso-height-percent:0;mso-wrap-distance-left:9.35pt;mso-wrap-distance-top:0;mso-wrap-distance-right:9.35pt;mso-wrap-distance-bottom:0;mso-position-horizontal:absolute;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" o:allowoverlap="f" fillcolor="#00853c [3204]" stroked="f" strokeweight="1pt">
              <v:textbox>
                <w:txbxContent>
                  <w:p w14:paraId="05A7B753" w14:textId="77777777" w:rsidR="00DD4232" w:rsidRDefault="00DD4232" w:rsidP="003020E8">
                    <w:pPr>
                      <w:pStyle w:val="Header"/>
                      <w:rPr>
                        <w:caps/>
                        <w:color w:val="FFFFFF" w:themeColor="background1"/>
                      </w:rPr>
                    </w:pPr>
                  </w:p>
                </w:txbxContent>
              </v:textbox>
              <w10:wrap anchorx="page" anchory="page"/>
            </v:rect>
          </w:pict>
        </mc:Fallback>
      </mc:AlternateContent>
    </w:r>
    <w:r>
      <w:tab/>
    </w:r>
    <w:r>
      <w:tab/>
    </w:r>
    <w:r>
      <w:tab/>
    </w:r>
  </w:p>
  <w:p w14:paraId="3408FD63" w14:textId="77777777" w:rsidR="00DD4232" w:rsidRDefault="00DD4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779"/>
    <w:multiLevelType w:val="multilevel"/>
    <w:tmpl w:val="C34CE19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Restart w:val="1"/>
      <w:pStyle w:val="Heading4"/>
      <w:lvlText w:val=""/>
      <w:lvlJc w:val="left"/>
      <w:pPr>
        <w:ind w:left="0" w:firstLine="0"/>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 w15:restartNumberingAfterBreak="0">
    <w:nsid w:val="00AD15D1"/>
    <w:multiLevelType w:val="hybridMultilevel"/>
    <w:tmpl w:val="44FE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F197F"/>
    <w:multiLevelType w:val="hybridMultilevel"/>
    <w:tmpl w:val="E3E2D1BE"/>
    <w:lvl w:ilvl="0" w:tplc="0A468EFA">
      <w:start w:val="1"/>
      <w:numFmt w:val="bullet"/>
      <w:lvlText w:val=""/>
      <w:lvlJc w:val="left"/>
      <w:pPr>
        <w:ind w:left="720" w:hanging="360"/>
      </w:pPr>
      <w:rPr>
        <w:rFonts w:ascii="Symbol" w:hAnsi="Symbol" w:hint="default"/>
        <w:color w:val="auto"/>
        <w:sz w:val="40"/>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C195B"/>
    <w:multiLevelType w:val="hybridMultilevel"/>
    <w:tmpl w:val="1E202464"/>
    <w:lvl w:ilvl="0" w:tplc="83F4AA78">
      <w:start w:val="1"/>
      <w:numFmt w:val="bullet"/>
      <w:lvlText w:val=""/>
      <w:lvlJc w:val="left"/>
      <w:pPr>
        <w:ind w:left="720" w:hanging="360"/>
      </w:pPr>
      <w:rPr>
        <w:rFonts w:ascii="Symbol" w:hAnsi="Symbol" w:hint="default"/>
        <w:color w:val="auto"/>
        <w:sz w:val="40"/>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0C13F1"/>
    <w:multiLevelType w:val="hybridMultilevel"/>
    <w:tmpl w:val="2EF245D4"/>
    <w:lvl w:ilvl="0" w:tplc="5896E4C8">
      <w:start w:val="1"/>
      <w:numFmt w:val="bullet"/>
      <w:pStyle w:val="ListBullet3"/>
      <w:lvlText w:val=""/>
      <w:lvlJc w:val="left"/>
      <w:pPr>
        <w:ind w:left="720" w:hanging="360"/>
      </w:pPr>
      <w:rPr>
        <w:rFonts w:ascii="Symbol" w:hAnsi="Symbol" w:hint="default"/>
        <w:color w:val="00853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1640E"/>
    <w:multiLevelType w:val="hybridMultilevel"/>
    <w:tmpl w:val="826A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A7692"/>
    <w:multiLevelType w:val="hybridMultilevel"/>
    <w:tmpl w:val="CECCF1F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D7D0205"/>
    <w:multiLevelType w:val="hybridMultilevel"/>
    <w:tmpl w:val="76E0E8AE"/>
    <w:lvl w:ilvl="0" w:tplc="AA3EC25A">
      <w:start w:val="1"/>
      <w:numFmt w:val="bullet"/>
      <w:lvlText w:val=""/>
      <w:lvlJc w:val="left"/>
      <w:pPr>
        <w:ind w:left="360" w:hanging="360"/>
      </w:pPr>
      <w:rPr>
        <w:rFonts w:ascii="Symbol" w:hAnsi="Symbol" w:hint="default"/>
        <w:color w:val="00853C"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D9710BE"/>
    <w:multiLevelType w:val="hybridMultilevel"/>
    <w:tmpl w:val="9760E8CE"/>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8E7EDE"/>
    <w:multiLevelType w:val="hybridMultilevel"/>
    <w:tmpl w:val="2A8227E0"/>
    <w:lvl w:ilvl="0" w:tplc="AA3EC25A">
      <w:start w:val="1"/>
      <w:numFmt w:val="bullet"/>
      <w:lvlText w:val=""/>
      <w:lvlJc w:val="left"/>
      <w:pPr>
        <w:ind w:left="360" w:hanging="360"/>
      </w:pPr>
      <w:rPr>
        <w:rFonts w:ascii="Symbol" w:hAnsi="Symbol" w:hint="default"/>
        <w:color w:val="00853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FE263B2"/>
    <w:multiLevelType w:val="hybridMultilevel"/>
    <w:tmpl w:val="70A87660"/>
    <w:lvl w:ilvl="0" w:tplc="AA3EC25A">
      <w:start w:val="1"/>
      <w:numFmt w:val="bullet"/>
      <w:lvlText w:val=""/>
      <w:lvlJc w:val="left"/>
      <w:pPr>
        <w:ind w:left="360" w:hanging="360"/>
      </w:pPr>
      <w:rPr>
        <w:rFonts w:ascii="Symbol" w:hAnsi="Symbol" w:hint="default"/>
        <w:color w:val="00853C" w:themeColor="accen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69861431">
    <w:abstractNumId w:val="0"/>
  </w:num>
  <w:num w:numId="2" w16cid:durableId="1396513167">
    <w:abstractNumId w:val="4"/>
  </w:num>
  <w:num w:numId="3" w16cid:durableId="1949316214">
    <w:abstractNumId w:val="4"/>
    <w:lvlOverride w:ilvl="0">
      <w:startOverride w:val="1"/>
    </w:lvlOverride>
  </w:num>
  <w:num w:numId="4" w16cid:durableId="413626020">
    <w:abstractNumId w:val="0"/>
  </w:num>
  <w:num w:numId="5" w16cid:durableId="1959095894">
    <w:abstractNumId w:val="5"/>
  </w:num>
  <w:num w:numId="6" w16cid:durableId="1947880111">
    <w:abstractNumId w:val="8"/>
  </w:num>
  <w:num w:numId="7" w16cid:durableId="86004954">
    <w:abstractNumId w:val="6"/>
  </w:num>
  <w:num w:numId="8" w16cid:durableId="2094467091">
    <w:abstractNumId w:val="9"/>
  </w:num>
  <w:num w:numId="9" w16cid:durableId="970284456">
    <w:abstractNumId w:val="7"/>
  </w:num>
  <w:num w:numId="10" w16cid:durableId="2108773429">
    <w:abstractNumId w:val="10"/>
  </w:num>
  <w:num w:numId="11" w16cid:durableId="1577737629">
    <w:abstractNumId w:val="3"/>
  </w:num>
  <w:num w:numId="12" w16cid:durableId="237524130">
    <w:abstractNumId w:val="2"/>
  </w:num>
  <w:num w:numId="13" w16cid:durableId="1310944456">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Derby">
    <w15:presenceInfo w15:providerId="AD" w15:userId="S::HelenD@activityalliance.org.uk::bf8a79d5-8c5f-4ed5-ab9d-0c0c526185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055"/>
    <w:rsid w:val="00000865"/>
    <w:rsid w:val="00003E92"/>
    <w:rsid w:val="00003F2A"/>
    <w:rsid w:val="0000471A"/>
    <w:rsid w:val="0000478A"/>
    <w:rsid w:val="000053EC"/>
    <w:rsid w:val="00005557"/>
    <w:rsid w:val="000055F9"/>
    <w:rsid w:val="000069BF"/>
    <w:rsid w:val="00007050"/>
    <w:rsid w:val="00007382"/>
    <w:rsid w:val="000079A0"/>
    <w:rsid w:val="00007FB3"/>
    <w:rsid w:val="000114E3"/>
    <w:rsid w:val="00011FD5"/>
    <w:rsid w:val="000128DC"/>
    <w:rsid w:val="00012D25"/>
    <w:rsid w:val="0001439E"/>
    <w:rsid w:val="00015BE6"/>
    <w:rsid w:val="00020686"/>
    <w:rsid w:val="000209DA"/>
    <w:rsid w:val="00021140"/>
    <w:rsid w:val="00021EA5"/>
    <w:rsid w:val="00022801"/>
    <w:rsid w:val="000238B3"/>
    <w:rsid w:val="00023E9B"/>
    <w:rsid w:val="0002483A"/>
    <w:rsid w:val="00025819"/>
    <w:rsid w:val="00025B85"/>
    <w:rsid w:val="00025DBD"/>
    <w:rsid w:val="00026723"/>
    <w:rsid w:val="00026872"/>
    <w:rsid w:val="00026921"/>
    <w:rsid w:val="00030F88"/>
    <w:rsid w:val="00031585"/>
    <w:rsid w:val="00031CFC"/>
    <w:rsid w:val="00032481"/>
    <w:rsid w:val="0003301C"/>
    <w:rsid w:val="000374BB"/>
    <w:rsid w:val="00037CE0"/>
    <w:rsid w:val="00037D65"/>
    <w:rsid w:val="000400E2"/>
    <w:rsid w:val="000404A4"/>
    <w:rsid w:val="000415C1"/>
    <w:rsid w:val="00041A28"/>
    <w:rsid w:val="00041A46"/>
    <w:rsid w:val="00041CD7"/>
    <w:rsid w:val="00041E0F"/>
    <w:rsid w:val="0004217D"/>
    <w:rsid w:val="000424CB"/>
    <w:rsid w:val="00042D2C"/>
    <w:rsid w:val="00044F6E"/>
    <w:rsid w:val="0004628F"/>
    <w:rsid w:val="00046697"/>
    <w:rsid w:val="000476CF"/>
    <w:rsid w:val="00050595"/>
    <w:rsid w:val="0005218B"/>
    <w:rsid w:val="000531A5"/>
    <w:rsid w:val="00054C53"/>
    <w:rsid w:val="00054E8B"/>
    <w:rsid w:val="0005563F"/>
    <w:rsid w:val="00055835"/>
    <w:rsid w:val="00055B2E"/>
    <w:rsid w:val="00056753"/>
    <w:rsid w:val="000567EA"/>
    <w:rsid w:val="00060648"/>
    <w:rsid w:val="00060E47"/>
    <w:rsid w:val="00061124"/>
    <w:rsid w:val="00061E3A"/>
    <w:rsid w:val="00062AAC"/>
    <w:rsid w:val="00062EE3"/>
    <w:rsid w:val="0006484B"/>
    <w:rsid w:val="000655E7"/>
    <w:rsid w:val="00066895"/>
    <w:rsid w:val="000674C3"/>
    <w:rsid w:val="00067AD3"/>
    <w:rsid w:val="00067BE4"/>
    <w:rsid w:val="00067C7B"/>
    <w:rsid w:val="00067E7D"/>
    <w:rsid w:val="00070AC5"/>
    <w:rsid w:val="00070F90"/>
    <w:rsid w:val="0007264A"/>
    <w:rsid w:val="00072EDD"/>
    <w:rsid w:val="00073060"/>
    <w:rsid w:val="00073187"/>
    <w:rsid w:val="0007395F"/>
    <w:rsid w:val="000746A3"/>
    <w:rsid w:val="000748D5"/>
    <w:rsid w:val="00074EA4"/>
    <w:rsid w:val="000757CC"/>
    <w:rsid w:val="00077895"/>
    <w:rsid w:val="000779F4"/>
    <w:rsid w:val="00077A66"/>
    <w:rsid w:val="00077E8B"/>
    <w:rsid w:val="00081256"/>
    <w:rsid w:val="00081543"/>
    <w:rsid w:val="0008155A"/>
    <w:rsid w:val="000822B2"/>
    <w:rsid w:val="00082DAE"/>
    <w:rsid w:val="00085228"/>
    <w:rsid w:val="00085DF4"/>
    <w:rsid w:val="000863EB"/>
    <w:rsid w:val="000878F4"/>
    <w:rsid w:val="0009349C"/>
    <w:rsid w:val="0009383B"/>
    <w:rsid w:val="000941BF"/>
    <w:rsid w:val="00094C9B"/>
    <w:rsid w:val="00094E10"/>
    <w:rsid w:val="00095611"/>
    <w:rsid w:val="00096C59"/>
    <w:rsid w:val="000976BE"/>
    <w:rsid w:val="00097A96"/>
    <w:rsid w:val="00097ED2"/>
    <w:rsid w:val="000A0E09"/>
    <w:rsid w:val="000A0E65"/>
    <w:rsid w:val="000A0F99"/>
    <w:rsid w:val="000A1012"/>
    <w:rsid w:val="000A1E95"/>
    <w:rsid w:val="000A484B"/>
    <w:rsid w:val="000A4E04"/>
    <w:rsid w:val="000A589E"/>
    <w:rsid w:val="000A59F9"/>
    <w:rsid w:val="000A6226"/>
    <w:rsid w:val="000A6C27"/>
    <w:rsid w:val="000A6EA4"/>
    <w:rsid w:val="000A7816"/>
    <w:rsid w:val="000B074D"/>
    <w:rsid w:val="000B07D3"/>
    <w:rsid w:val="000B1D9A"/>
    <w:rsid w:val="000B3A74"/>
    <w:rsid w:val="000B428B"/>
    <w:rsid w:val="000B4AFC"/>
    <w:rsid w:val="000B4F5E"/>
    <w:rsid w:val="000B7656"/>
    <w:rsid w:val="000B7C49"/>
    <w:rsid w:val="000C004A"/>
    <w:rsid w:val="000C0110"/>
    <w:rsid w:val="000C0173"/>
    <w:rsid w:val="000C0FE1"/>
    <w:rsid w:val="000C3551"/>
    <w:rsid w:val="000C384C"/>
    <w:rsid w:val="000C3F41"/>
    <w:rsid w:val="000C5AED"/>
    <w:rsid w:val="000C6E5C"/>
    <w:rsid w:val="000C7C28"/>
    <w:rsid w:val="000C7FEC"/>
    <w:rsid w:val="000D0B36"/>
    <w:rsid w:val="000D14C8"/>
    <w:rsid w:val="000D17DA"/>
    <w:rsid w:val="000D1991"/>
    <w:rsid w:val="000D1A40"/>
    <w:rsid w:val="000D1C1B"/>
    <w:rsid w:val="000D2076"/>
    <w:rsid w:val="000D254C"/>
    <w:rsid w:val="000D27E1"/>
    <w:rsid w:val="000D2A6A"/>
    <w:rsid w:val="000D3455"/>
    <w:rsid w:val="000D3DD0"/>
    <w:rsid w:val="000D5467"/>
    <w:rsid w:val="000D6F13"/>
    <w:rsid w:val="000E0D1F"/>
    <w:rsid w:val="000E1233"/>
    <w:rsid w:val="000E13D6"/>
    <w:rsid w:val="000E1FF9"/>
    <w:rsid w:val="000E2251"/>
    <w:rsid w:val="000E50D3"/>
    <w:rsid w:val="000E6D1D"/>
    <w:rsid w:val="000E7CC7"/>
    <w:rsid w:val="000F1C27"/>
    <w:rsid w:val="000F1D5C"/>
    <w:rsid w:val="000F2287"/>
    <w:rsid w:val="000F260E"/>
    <w:rsid w:val="000F2BFE"/>
    <w:rsid w:val="000F2C83"/>
    <w:rsid w:val="000F3E80"/>
    <w:rsid w:val="000F3EE6"/>
    <w:rsid w:val="000F3F92"/>
    <w:rsid w:val="000F4A1C"/>
    <w:rsid w:val="000F5D73"/>
    <w:rsid w:val="000F63F6"/>
    <w:rsid w:val="000F6677"/>
    <w:rsid w:val="000F6D93"/>
    <w:rsid w:val="000F6E28"/>
    <w:rsid w:val="00101A5B"/>
    <w:rsid w:val="00102614"/>
    <w:rsid w:val="0010283B"/>
    <w:rsid w:val="001029AC"/>
    <w:rsid w:val="00103990"/>
    <w:rsid w:val="00103ACE"/>
    <w:rsid w:val="00103B6C"/>
    <w:rsid w:val="00103CCE"/>
    <w:rsid w:val="0010468B"/>
    <w:rsid w:val="00104906"/>
    <w:rsid w:val="00104954"/>
    <w:rsid w:val="001054CE"/>
    <w:rsid w:val="00106AAE"/>
    <w:rsid w:val="00107715"/>
    <w:rsid w:val="00110776"/>
    <w:rsid w:val="00110D7E"/>
    <w:rsid w:val="00111B73"/>
    <w:rsid w:val="00111EF0"/>
    <w:rsid w:val="00113504"/>
    <w:rsid w:val="00114736"/>
    <w:rsid w:val="0011546C"/>
    <w:rsid w:val="0011582C"/>
    <w:rsid w:val="001159C5"/>
    <w:rsid w:val="00115B34"/>
    <w:rsid w:val="00116B41"/>
    <w:rsid w:val="00117B35"/>
    <w:rsid w:val="00120628"/>
    <w:rsid w:val="001206FF"/>
    <w:rsid w:val="00120BDE"/>
    <w:rsid w:val="00121937"/>
    <w:rsid w:val="00122485"/>
    <w:rsid w:val="00123011"/>
    <w:rsid w:val="00124C2C"/>
    <w:rsid w:val="00124C9E"/>
    <w:rsid w:val="00125CBA"/>
    <w:rsid w:val="001261BF"/>
    <w:rsid w:val="001266AE"/>
    <w:rsid w:val="001267C4"/>
    <w:rsid w:val="00126FEF"/>
    <w:rsid w:val="001270E1"/>
    <w:rsid w:val="00127542"/>
    <w:rsid w:val="00127F85"/>
    <w:rsid w:val="00130C1F"/>
    <w:rsid w:val="00131043"/>
    <w:rsid w:val="0013159D"/>
    <w:rsid w:val="00131963"/>
    <w:rsid w:val="001324EF"/>
    <w:rsid w:val="001328B7"/>
    <w:rsid w:val="00132B3F"/>
    <w:rsid w:val="00133C01"/>
    <w:rsid w:val="00133E0D"/>
    <w:rsid w:val="0013666C"/>
    <w:rsid w:val="00137057"/>
    <w:rsid w:val="001370CB"/>
    <w:rsid w:val="00137318"/>
    <w:rsid w:val="00137747"/>
    <w:rsid w:val="00137C98"/>
    <w:rsid w:val="001403A5"/>
    <w:rsid w:val="001438F7"/>
    <w:rsid w:val="00143AAA"/>
    <w:rsid w:val="00144252"/>
    <w:rsid w:val="00144B57"/>
    <w:rsid w:val="001450A9"/>
    <w:rsid w:val="00145319"/>
    <w:rsid w:val="00145789"/>
    <w:rsid w:val="0014581C"/>
    <w:rsid w:val="00145C33"/>
    <w:rsid w:val="00146124"/>
    <w:rsid w:val="001477E4"/>
    <w:rsid w:val="00151BC7"/>
    <w:rsid w:val="00152211"/>
    <w:rsid w:val="001534CB"/>
    <w:rsid w:val="001539A2"/>
    <w:rsid w:val="00153CD8"/>
    <w:rsid w:val="00153DF8"/>
    <w:rsid w:val="00154204"/>
    <w:rsid w:val="00154211"/>
    <w:rsid w:val="001544D5"/>
    <w:rsid w:val="00154650"/>
    <w:rsid w:val="001546D7"/>
    <w:rsid w:val="001554FC"/>
    <w:rsid w:val="00155522"/>
    <w:rsid w:val="00155727"/>
    <w:rsid w:val="001565F4"/>
    <w:rsid w:val="001575E7"/>
    <w:rsid w:val="00157843"/>
    <w:rsid w:val="00157AE4"/>
    <w:rsid w:val="00161E03"/>
    <w:rsid w:val="001621AD"/>
    <w:rsid w:val="001625A5"/>
    <w:rsid w:val="00162C6C"/>
    <w:rsid w:val="0016396E"/>
    <w:rsid w:val="00164493"/>
    <w:rsid w:val="00165D35"/>
    <w:rsid w:val="00166515"/>
    <w:rsid w:val="0016762A"/>
    <w:rsid w:val="001679C1"/>
    <w:rsid w:val="00167A84"/>
    <w:rsid w:val="00167DFB"/>
    <w:rsid w:val="00167E5C"/>
    <w:rsid w:val="00170D5B"/>
    <w:rsid w:val="00171B37"/>
    <w:rsid w:val="001721FD"/>
    <w:rsid w:val="00172328"/>
    <w:rsid w:val="00172ABA"/>
    <w:rsid w:val="00173973"/>
    <w:rsid w:val="00173DD5"/>
    <w:rsid w:val="00173FE0"/>
    <w:rsid w:val="0017402A"/>
    <w:rsid w:val="00174AD4"/>
    <w:rsid w:val="0017507A"/>
    <w:rsid w:val="00175919"/>
    <w:rsid w:val="00176F2E"/>
    <w:rsid w:val="001776B1"/>
    <w:rsid w:val="00177F0D"/>
    <w:rsid w:val="0018030C"/>
    <w:rsid w:val="0018031B"/>
    <w:rsid w:val="00180C59"/>
    <w:rsid w:val="001816FD"/>
    <w:rsid w:val="001820A1"/>
    <w:rsid w:val="00182DD3"/>
    <w:rsid w:val="0018416A"/>
    <w:rsid w:val="001855B4"/>
    <w:rsid w:val="0018585E"/>
    <w:rsid w:val="0018659A"/>
    <w:rsid w:val="00186D6C"/>
    <w:rsid w:val="00187AA4"/>
    <w:rsid w:val="00187F45"/>
    <w:rsid w:val="00190507"/>
    <w:rsid w:val="00190CB7"/>
    <w:rsid w:val="00190F6C"/>
    <w:rsid w:val="00190FA4"/>
    <w:rsid w:val="00191027"/>
    <w:rsid w:val="00191B1F"/>
    <w:rsid w:val="001921C5"/>
    <w:rsid w:val="0019293D"/>
    <w:rsid w:val="001937F6"/>
    <w:rsid w:val="00193EFA"/>
    <w:rsid w:val="001944CC"/>
    <w:rsid w:val="00194700"/>
    <w:rsid w:val="00194DE1"/>
    <w:rsid w:val="00194EF7"/>
    <w:rsid w:val="00194F09"/>
    <w:rsid w:val="00197C84"/>
    <w:rsid w:val="00197F44"/>
    <w:rsid w:val="001A0C07"/>
    <w:rsid w:val="001A188C"/>
    <w:rsid w:val="001A284A"/>
    <w:rsid w:val="001A2D60"/>
    <w:rsid w:val="001A4854"/>
    <w:rsid w:val="001A4C7D"/>
    <w:rsid w:val="001A4F81"/>
    <w:rsid w:val="001B0049"/>
    <w:rsid w:val="001B066F"/>
    <w:rsid w:val="001B1400"/>
    <w:rsid w:val="001B1DD1"/>
    <w:rsid w:val="001B1FED"/>
    <w:rsid w:val="001B2893"/>
    <w:rsid w:val="001B2B27"/>
    <w:rsid w:val="001B355E"/>
    <w:rsid w:val="001B461B"/>
    <w:rsid w:val="001B4CCC"/>
    <w:rsid w:val="001B60DC"/>
    <w:rsid w:val="001B7583"/>
    <w:rsid w:val="001C2975"/>
    <w:rsid w:val="001C299C"/>
    <w:rsid w:val="001C42CE"/>
    <w:rsid w:val="001C43E6"/>
    <w:rsid w:val="001C5206"/>
    <w:rsid w:val="001C52D7"/>
    <w:rsid w:val="001C57CF"/>
    <w:rsid w:val="001C58AB"/>
    <w:rsid w:val="001C5F8D"/>
    <w:rsid w:val="001C787B"/>
    <w:rsid w:val="001C7C69"/>
    <w:rsid w:val="001D046B"/>
    <w:rsid w:val="001D1C02"/>
    <w:rsid w:val="001D1F17"/>
    <w:rsid w:val="001D277E"/>
    <w:rsid w:val="001D2FA1"/>
    <w:rsid w:val="001D3E2A"/>
    <w:rsid w:val="001D43F6"/>
    <w:rsid w:val="001D596E"/>
    <w:rsid w:val="001D5D46"/>
    <w:rsid w:val="001E01BC"/>
    <w:rsid w:val="001E0DDD"/>
    <w:rsid w:val="001E1CA6"/>
    <w:rsid w:val="001E2DFA"/>
    <w:rsid w:val="001E3048"/>
    <w:rsid w:val="001E38D7"/>
    <w:rsid w:val="001E3967"/>
    <w:rsid w:val="001E413D"/>
    <w:rsid w:val="001E47C0"/>
    <w:rsid w:val="001E5106"/>
    <w:rsid w:val="001E5252"/>
    <w:rsid w:val="001E587C"/>
    <w:rsid w:val="001E6FD2"/>
    <w:rsid w:val="001E7B56"/>
    <w:rsid w:val="001F0C3E"/>
    <w:rsid w:val="001F0F4C"/>
    <w:rsid w:val="001F18E1"/>
    <w:rsid w:val="001F31F1"/>
    <w:rsid w:val="001F351C"/>
    <w:rsid w:val="001F3AB0"/>
    <w:rsid w:val="001F4013"/>
    <w:rsid w:val="001F61E8"/>
    <w:rsid w:val="001F6D90"/>
    <w:rsid w:val="001F6E53"/>
    <w:rsid w:val="00200915"/>
    <w:rsid w:val="00200D3E"/>
    <w:rsid w:val="002022AD"/>
    <w:rsid w:val="002029EA"/>
    <w:rsid w:val="00203820"/>
    <w:rsid w:val="00203BC0"/>
    <w:rsid w:val="00204A63"/>
    <w:rsid w:val="00205409"/>
    <w:rsid w:val="00205BB3"/>
    <w:rsid w:val="00205EEE"/>
    <w:rsid w:val="0020612C"/>
    <w:rsid w:val="0021048D"/>
    <w:rsid w:val="00210A21"/>
    <w:rsid w:val="00210E11"/>
    <w:rsid w:val="00211290"/>
    <w:rsid w:val="00212793"/>
    <w:rsid w:val="00213639"/>
    <w:rsid w:val="002136C7"/>
    <w:rsid w:val="002139CC"/>
    <w:rsid w:val="00213CE1"/>
    <w:rsid w:val="00214ACF"/>
    <w:rsid w:val="00214BEC"/>
    <w:rsid w:val="00214C91"/>
    <w:rsid w:val="00216A2C"/>
    <w:rsid w:val="0022050C"/>
    <w:rsid w:val="00220608"/>
    <w:rsid w:val="00221E8A"/>
    <w:rsid w:val="002223FE"/>
    <w:rsid w:val="0022251F"/>
    <w:rsid w:val="00223736"/>
    <w:rsid w:val="00224112"/>
    <w:rsid w:val="00226889"/>
    <w:rsid w:val="00227061"/>
    <w:rsid w:val="00227BA7"/>
    <w:rsid w:val="00230661"/>
    <w:rsid w:val="002311CD"/>
    <w:rsid w:val="00233741"/>
    <w:rsid w:val="00233AB3"/>
    <w:rsid w:val="002344B5"/>
    <w:rsid w:val="00234953"/>
    <w:rsid w:val="00234A1E"/>
    <w:rsid w:val="002351B1"/>
    <w:rsid w:val="00235582"/>
    <w:rsid w:val="00235629"/>
    <w:rsid w:val="00235A99"/>
    <w:rsid w:val="00236055"/>
    <w:rsid w:val="002363CF"/>
    <w:rsid w:val="00236F43"/>
    <w:rsid w:val="00236F95"/>
    <w:rsid w:val="002370A5"/>
    <w:rsid w:val="00237F93"/>
    <w:rsid w:val="0024152F"/>
    <w:rsid w:val="002421FB"/>
    <w:rsid w:val="00242397"/>
    <w:rsid w:val="002428B2"/>
    <w:rsid w:val="002432C2"/>
    <w:rsid w:val="002439C0"/>
    <w:rsid w:val="00243D73"/>
    <w:rsid w:val="00243FBF"/>
    <w:rsid w:val="002441E6"/>
    <w:rsid w:val="00244EB0"/>
    <w:rsid w:val="00245726"/>
    <w:rsid w:val="00245A04"/>
    <w:rsid w:val="002469CE"/>
    <w:rsid w:val="00246BB4"/>
    <w:rsid w:val="00247430"/>
    <w:rsid w:val="002478B6"/>
    <w:rsid w:val="00247985"/>
    <w:rsid w:val="0025047A"/>
    <w:rsid w:val="002508DD"/>
    <w:rsid w:val="002515CA"/>
    <w:rsid w:val="002517D2"/>
    <w:rsid w:val="002522D6"/>
    <w:rsid w:val="00252C36"/>
    <w:rsid w:val="00253D33"/>
    <w:rsid w:val="002547EF"/>
    <w:rsid w:val="002549FD"/>
    <w:rsid w:val="00254E92"/>
    <w:rsid w:val="00255AD7"/>
    <w:rsid w:val="00255F4F"/>
    <w:rsid w:val="0025666D"/>
    <w:rsid w:val="00256B5D"/>
    <w:rsid w:val="002577FE"/>
    <w:rsid w:val="00257B42"/>
    <w:rsid w:val="002606CF"/>
    <w:rsid w:val="0026072F"/>
    <w:rsid w:val="00261389"/>
    <w:rsid w:val="00261462"/>
    <w:rsid w:val="00261FA3"/>
    <w:rsid w:val="00261FB0"/>
    <w:rsid w:val="0026219C"/>
    <w:rsid w:val="00262A5A"/>
    <w:rsid w:val="00262E40"/>
    <w:rsid w:val="00263401"/>
    <w:rsid w:val="00263C6D"/>
    <w:rsid w:val="00264B90"/>
    <w:rsid w:val="00266A05"/>
    <w:rsid w:val="002672CC"/>
    <w:rsid w:val="0026797C"/>
    <w:rsid w:val="00267D0A"/>
    <w:rsid w:val="00271FB3"/>
    <w:rsid w:val="002736D7"/>
    <w:rsid w:val="0027383A"/>
    <w:rsid w:val="002739E7"/>
    <w:rsid w:val="00273CAB"/>
    <w:rsid w:val="002744E7"/>
    <w:rsid w:val="00275F6E"/>
    <w:rsid w:val="0027677E"/>
    <w:rsid w:val="00276808"/>
    <w:rsid w:val="00276D29"/>
    <w:rsid w:val="00276F93"/>
    <w:rsid w:val="00276FBE"/>
    <w:rsid w:val="0027785E"/>
    <w:rsid w:val="002778E9"/>
    <w:rsid w:val="00277C56"/>
    <w:rsid w:val="00277F24"/>
    <w:rsid w:val="002802EA"/>
    <w:rsid w:val="0028033D"/>
    <w:rsid w:val="00280D86"/>
    <w:rsid w:val="00282672"/>
    <w:rsid w:val="00283541"/>
    <w:rsid w:val="002836BA"/>
    <w:rsid w:val="00283FE4"/>
    <w:rsid w:val="0028499B"/>
    <w:rsid w:val="00284B4E"/>
    <w:rsid w:val="002852A6"/>
    <w:rsid w:val="00286432"/>
    <w:rsid w:val="00287CE7"/>
    <w:rsid w:val="00290250"/>
    <w:rsid w:val="00290619"/>
    <w:rsid w:val="00293171"/>
    <w:rsid w:val="002941E5"/>
    <w:rsid w:val="00294BA8"/>
    <w:rsid w:val="002950EE"/>
    <w:rsid w:val="002959EC"/>
    <w:rsid w:val="00295E36"/>
    <w:rsid w:val="00296259"/>
    <w:rsid w:val="002A0011"/>
    <w:rsid w:val="002A1139"/>
    <w:rsid w:val="002A1FD0"/>
    <w:rsid w:val="002A34E1"/>
    <w:rsid w:val="002A4918"/>
    <w:rsid w:val="002A52A8"/>
    <w:rsid w:val="002A6D99"/>
    <w:rsid w:val="002B0816"/>
    <w:rsid w:val="002B0C5E"/>
    <w:rsid w:val="002B19D4"/>
    <w:rsid w:val="002B1D5A"/>
    <w:rsid w:val="002B1E87"/>
    <w:rsid w:val="002B2277"/>
    <w:rsid w:val="002B33FE"/>
    <w:rsid w:val="002B3F36"/>
    <w:rsid w:val="002B5C3D"/>
    <w:rsid w:val="002B771C"/>
    <w:rsid w:val="002B7BF8"/>
    <w:rsid w:val="002B7D7B"/>
    <w:rsid w:val="002B7D99"/>
    <w:rsid w:val="002B7DDD"/>
    <w:rsid w:val="002C0575"/>
    <w:rsid w:val="002C062E"/>
    <w:rsid w:val="002C0DB4"/>
    <w:rsid w:val="002C13EB"/>
    <w:rsid w:val="002C1C4E"/>
    <w:rsid w:val="002C20AA"/>
    <w:rsid w:val="002C2416"/>
    <w:rsid w:val="002C4413"/>
    <w:rsid w:val="002C4ADD"/>
    <w:rsid w:val="002C4B59"/>
    <w:rsid w:val="002C4E5B"/>
    <w:rsid w:val="002C5870"/>
    <w:rsid w:val="002C5B88"/>
    <w:rsid w:val="002C5F51"/>
    <w:rsid w:val="002C77D9"/>
    <w:rsid w:val="002C7B67"/>
    <w:rsid w:val="002D21E9"/>
    <w:rsid w:val="002D2D81"/>
    <w:rsid w:val="002D45D8"/>
    <w:rsid w:val="002D4C23"/>
    <w:rsid w:val="002D4CEA"/>
    <w:rsid w:val="002D4D82"/>
    <w:rsid w:val="002D54F2"/>
    <w:rsid w:val="002D6457"/>
    <w:rsid w:val="002D6933"/>
    <w:rsid w:val="002D6DBB"/>
    <w:rsid w:val="002D7059"/>
    <w:rsid w:val="002E0218"/>
    <w:rsid w:val="002E0A19"/>
    <w:rsid w:val="002E1447"/>
    <w:rsid w:val="002E14AA"/>
    <w:rsid w:val="002E166C"/>
    <w:rsid w:val="002E4056"/>
    <w:rsid w:val="002E40F2"/>
    <w:rsid w:val="002E52D4"/>
    <w:rsid w:val="002E58A6"/>
    <w:rsid w:val="002E5B50"/>
    <w:rsid w:val="002E67A8"/>
    <w:rsid w:val="002E6864"/>
    <w:rsid w:val="002E69DA"/>
    <w:rsid w:val="002E718D"/>
    <w:rsid w:val="002E737B"/>
    <w:rsid w:val="002F0EA7"/>
    <w:rsid w:val="002F14D3"/>
    <w:rsid w:val="002F2141"/>
    <w:rsid w:val="002F27AA"/>
    <w:rsid w:val="002F2BC4"/>
    <w:rsid w:val="002F2F79"/>
    <w:rsid w:val="002F380D"/>
    <w:rsid w:val="002F43F6"/>
    <w:rsid w:val="002F4444"/>
    <w:rsid w:val="002F45AA"/>
    <w:rsid w:val="002F4846"/>
    <w:rsid w:val="002F48F2"/>
    <w:rsid w:val="002F4FCE"/>
    <w:rsid w:val="002F5E1D"/>
    <w:rsid w:val="002F5F62"/>
    <w:rsid w:val="002F5FAB"/>
    <w:rsid w:val="002F663A"/>
    <w:rsid w:val="002F6A8F"/>
    <w:rsid w:val="002F766B"/>
    <w:rsid w:val="003010DB"/>
    <w:rsid w:val="003012A5"/>
    <w:rsid w:val="003013FF"/>
    <w:rsid w:val="00301713"/>
    <w:rsid w:val="003019A5"/>
    <w:rsid w:val="003020E8"/>
    <w:rsid w:val="00303583"/>
    <w:rsid w:val="00305453"/>
    <w:rsid w:val="00306BDA"/>
    <w:rsid w:val="00306CE1"/>
    <w:rsid w:val="00311DA5"/>
    <w:rsid w:val="00312E7C"/>
    <w:rsid w:val="00313DCB"/>
    <w:rsid w:val="00314407"/>
    <w:rsid w:val="0031452B"/>
    <w:rsid w:val="00315128"/>
    <w:rsid w:val="00315F30"/>
    <w:rsid w:val="00315FEB"/>
    <w:rsid w:val="00317D7F"/>
    <w:rsid w:val="003205F1"/>
    <w:rsid w:val="00320CE3"/>
    <w:rsid w:val="003212EE"/>
    <w:rsid w:val="0032134A"/>
    <w:rsid w:val="003224F6"/>
    <w:rsid w:val="00323A2A"/>
    <w:rsid w:val="00323BDB"/>
    <w:rsid w:val="00324325"/>
    <w:rsid w:val="00324AE2"/>
    <w:rsid w:val="00324D7D"/>
    <w:rsid w:val="00325FA4"/>
    <w:rsid w:val="00326374"/>
    <w:rsid w:val="00326CA6"/>
    <w:rsid w:val="00327386"/>
    <w:rsid w:val="00327FB0"/>
    <w:rsid w:val="00330A6E"/>
    <w:rsid w:val="00330D27"/>
    <w:rsid w:val="00332991"/>
    <w:rsid w:val="00332ACE"/>
    <w:rsid w:val="00333ADF"/>
    <w:rsid w:val="003344ED"/>
    <w:rsid w:val="00334A2A"/>
    <w:rsid w:val="00335E59"/>
    <w:rsid w:val="00336856"/>
    <w:rsid w:val="0033697F"/>
    <w:rsid w:val="00341BCF"/>
    <w:rsid w:val="00341F2A"/>
    <w:rsid w:val="0034336A"/>
    <w:rsid w:val="003444C3"/>
    <w:rsid w:val="00344792"/>
    <w:rsid w:val="00344DD4"/>
    <w:rsid w:val="00344F86"/>
    <w:rsid w:val="003452F9"/>
    <w:rsid w:val="00347B62"/>
    <w:rsid w:val="00350017"/>
    <w:rsid w:val="00351907"/>
    <w:rsid w:val="003530C0"/>
    <w:rsid w:val="00353F66"/>
    <w:rsid w:val="0035416F"/>
    <w:rsid w:val="00355967"/>
    <w:rsid w:val="00355E96"/>
    <w:rsid w:val="00357790"/>
    <w:rsid w:val="00360CE1"/>
    <w:rsid w:val="00361072"/>
    <w:rsid w:val="003611B2"/>
    <w:rsid w:val="003626D1"/>
    <w:rsid w:val="0036327F"/>
    <w:rsid w:val="00363E79"/>
    <w:rsid w:val="00363F7E"/>
    <w:rsid w:val="00364584"/>
    <w:rsid w:val="00364893"/>
    <w:rsid w:val="00366E02"/>
    <w:rsid w:val="00366ED7"/>
    <w:rsid w:val="00367025"/>
    <w:rsid w:val="00367262"/>
    <w:rsid w:val="00367B45"/>
    <w:rsid w:val="00370F26"/>
    <w:rsid w:val="00370FAB"/>
    <w:rsid w:val="003715E6"/>
    <w:rsid w:val="00371BC2"/>
    <w:rsid w:val="003724FF"/>
    <w:rsid w:val="003727B6"/>
    <w:rsid w:val="00373037"/>
    <w:rsid w:val="00373C6F"/>
    <w:rsid w:val="00373CD0"/>
    <w:rsid w:val="0037432D"/>
    <w:rsid w:val="00374647"/>
    <w:rsid w:val="003747AE"/>
    <w:rsid w:val="00375AE8"/>
    <w:rsid w:val="0037660C"/>
    <w:rsid w:val="00376739"/>
    <w:rsid w:val="003768D8"/>
    <w:rsid w:val="003768EF"/>
    <w:rsid w:val="00376B07"/>
    <w:rsid w:val="003777CC"/>
    <w:rsid w:val="00377B8E"/>
    <w:rsid w:val="0038163E"/>
    <w:rsid w:val="00382662"/>
    <w:rsid w:val="003827C0"/>
    <w:rsid w:val="00382F8E"/>
    <w:rsid w:val="003830D9"/>
    <w:rsid w:val="00383CC3"/>
    <w:rsid w:val="003843B4"/>
    <w:rsid w:val="0038477C"/>
    <w:rsid w:val="00385DA7"/>
    <w:rsid w:val="00386488"/>
    <w:rsid w:val="003864CC"/>
    <w:rsid w:val="00390A1C"/>
    <w:rsid w:val="00391718"/>
    <w:rsid w:val="0039192B"/>
    <w:rsid w:val="00392DC1"/>
    <w:rsid w:val="003933BA"/>
    <w:rsid w:val="0039359B"/>
    <w:rsid w:val="00394801"/>
    <w:rsid w:val="00394F5A"/>
    <w:rsid w:val="003953F1"/>
    <w:rsid w:val="00395876"/>
    <w:rsid w:val="00396628"/>
    <w:rsid w:val="00397BD3"/>
    <w:rsid w:val="003A0210"/>
    <w:rsid w:val="003A1147"/>
    <w:rsid w:val="003A140B"/>
    <w:rsid w:val="003A1B08"/>
    <w:rsid w:val="003A20CE"/>
    <w:rsid w:val="003A2BDB"/>
    <w:rsid w:val="003A3DBE"/>
    <w:rsid w:val="003A44F4"/>
    <w:rsid w:val="003A471B"/>
    <w:rsid w:val="003A4F00"/>
    <w:rsid w:val="003A58D3"/>
    <w:rsid w:val="003A61C3"/>
    <w:rsid w:val="003A6415"/>
    <w:rsid w:val="003A6569"/>
    <w:rsid w:val="003A6FC4"/>
    <w:rsid w:val="003B0010"/>
    <w:rsid w:val="003B1730"/>
    <w:rsid w:val="003B214B"/>
    <w:rsid w:val="003B3460"/>
    <w:rsid w:val="003B4BDC"/>
    <w:rsid w:val="003B550B"/>
    <w:rsid w:val="003B550F"/>
    <w:rsid w:val="003B5B2B"/>
    <w:rsid w:val="003B5EFF"/>
    <w:rsid w:val="003B6684"/>
    <w:rsid w:val="003B7C82"/>
    <w:rsid w:val="003C0159"/>
    <w:rsid w:val="003C0983"/>
    <w:rsid w:val="003C0D75"/>
    <w:rsid w:val="003C29A3"/>
    <w:rsid w:val="003C29FA"/>
    <w:rsid w:val="003C383F"/>
    <w:rsid w:val="003C4395"/>
    <w:rsid w:val="003C4712"/>
    <w:rsid w:val="003C5948"/>
    <w:rsid w:val="003C5D35"/>
    <w:rsid w:val="003C6930"/>
    <w:rsid w:val="003C7251"/>
    <w:rsid w:val="003D0F8C"/>
    <w:rsid w:val="003D1346"/>
    <w:rsid w:val="003D1813"/>
    <w:rsid w:val="003D2C37"/>
    <w:rsid w:val="003D446A"/>
    <w:rsid w:val="003D4608"/>
    <w:rsid w:val="003D4B28"/>
    <w:rsid w:val="003D5986"/>
    <w:rsid w:val="003D5A61"/>
    <w:rsid w:val="003D65E6"/>
    <w:rsid w:val="003D6928"/>
    <w:rsid w:val="003D6D45"/>
    <w:rsid w:val="003D711E"/>
    <w:rsid w:val="003D7C36"/>
    <w:rsid w:val="003E1A18"/>
    <w:rsid w:val="003E3CEC"/>
    <w:rsid w:val="003E43B1"/>
    <w:rsid w:val="003E4447"/>
    <w:rsid w:val="003E4A71"/>
    <w:rsid w:val="003E4F9C"/>
    <w:rsid w:val="003E5578"/>
    <w:rsid w:val="003E7309"/>
    <w:rsid w:val="003E73BB"/>
    <w:rsid w:val="003F0491"/>
    <w:rsid w:val="003F35B6"/>
    <w:rsid w:val="003F36C9"/>
    <w:rsid w:val="003F3864"/>
    <w:rsid w:val="003F40B6"/>
    <w:rsid w:val="003F43F2"/>
    <w:rsid w:val="003F4F91"/>
    <w:rsid w:val="003F5302"/>
    <w:rsid w:val="003F55FA"/>
    <w:rsid w:val="003F6278"/>
    <w:rsid w:val="003F6A53"/>
    <w:rsid w:val="003F6AE4"/>
    <w:rsid w:val="003F7A8F"/>
    <w:rsid w:val="003F7E35"/>
    <w:rsid w:val="003F7F38"/>
    <w:rsid w:val="0040126F"/>
    <w:rsid w:val="0040138C"/>
    <w:rsid w:val="00401DAD"/>
    <w:rsid w:val="00402A1D"/>
    <w:rsid w:val="00402ABC"/>
    <w:rsid w:val="00403D05"/>
    <w:rsid w:val="0040440D"/>
    <w:rsid w:val="00405333"/>
    <w:rsid w:val="004063E0"/>
    <w:rsid w:val="00407A5B"/>
    <w:rsid w:val="00410A9A"/>
    <w:rsid w:val="00411398"/>
    <w:rsid w:val="004115E3"/>
    <w:rsid w:val="00411CC9"/>
    <w:rsid w:val="00411D22"/>
    <w:rsid w:val="004129AF"/>
    <w:rsid w:val="004131D9"/>
    <w:rsid w:val="00413D8C"/>
    <w:rsid w:val="00414E6F"/>
    <w:rsid w:val="0041522F"/>
    <w:rsid w:val="004161A6"/>
    <w:rsid w:val="00416339"/>
    <w:rsid w:val="00416E98"/>
    <w:rsid w:val="00417CE4"/>
    <w:rsid w:val="00420605"/>
    <w:rsid w:val="00420B5E"/>
    <w:rsid w:val="00421475"/>
    <w:rsid w:val="00421875"/>
    <w:rsid w:val="00421BAB"/>
    <w:rsid w:val="004223ED"/>
    <w:rsid w:val="00422881"/>
    <w:rsid w:val="004228FC"/>
    <w:rsid w:val="00422CD8"/>
    <w:rsid w:val="00422D79"/>
    <w:rsid w:val="00424130"/>
    <w:rsid w:val="00425226"/>
    <w:rsid w:val="004254A8"/>
    <w:rsid w:val="004258FA"/>
    <w:rsid w:val="00425D27"/>
    <w:rsid w:val="0042628C"/>
    <w:rsid w:val="00426580"/>
    <w:rsid w:val="004267E0"/>
    <w:rsid w:val="0042687A"/>
    <w:rsid w:val="00430621"/>
    <w:rsid w:val="004312AC"/>
    <w:rsid w:val="00431ADD"/>
    <w:rsid w:val="00431C3E"/>
    <w:rsid w:val="00432ACE"/>
    <w:rsid w:val="00432C65"/>
    <w:rsid w:val="00432CBB"/>
    <w:rsid w:val="00433D57"/>
    <w:rsid w:val="00434296"/>
    <w:rsid w:val="004348F7"/>
    <w:rsid w:val="00437159"/>
    <w:rsid w:val="0044003B"/>
    <w:rsid w:val="00440C89"/>
    <w:rsid w:val="00441117"/>
    <w:rsid w:val="004454A0"/>
    <w:rsid w:val="00446AF8"/>
    <w:rsid w:val="0044708A"/>
    <w:rsid w:val="00447561"/>
    <w:rsid w:val="00447647"/>
    <w:rsid w:val="0045016C"/>
    <w:rsid w:val="00450206"/>
    <w:rsid w:val="00451004"/>
    <w:rsid w:val="004514B4"/>
    <w:rsid w:val="00451605"/>
    <w:rsid w:val="0045163E"/>
    <w:rsid w:val="0045174D"/>
    <w:rsid w:val="00452771"/>
    <w:rsid w:val="004529B4"/>
    <w:rsid w:val="00453108"/>
    <w:rsid w:val="0045378C"/>
    <w:rsid w:val="00453C46"/>
    <w:rsid w:val="00454E80"/>
    <w:rsid w:val="004560FA"/>
    <w:rsid w:val="00456218"/>
    <w:rsid w:val="0045670E"/>
    <w:rsid w:val="00457B63"/>
    <w:rsid w:val="00457C55"/>
    <w:rsid w:val="004601CB"/>
    <w:rsid w:val="0046040A"/>
    <w:rsid w:val="004612E5"/>
    <w:rsid w:val="00461587"/>
    <w:rsid w:val="00461B2E"/>
    <w:rsid w:val="00462D14"/>
    <w:rsid w:val="00462FD9"/>
    <w:rsid w:val="00463D62"/>
    <w:rsid w:val="00464285"/>
    <w:rsid w:val="00464454"/>
    <w:rsid w:val="00464877"/>
    <w:rsid w:val="00464A49"/>
    <w:rsid w:val="0046652B"/>
    <w:rsid w:val="00466662"/>
    <w:rsid w:val="0047069D"/>
    <w:rsid w:val="004712C6"/>
    <w:rsid w:val="004714D0"/>
    <w:rsid w:val="0047156F"/>
    <w:rsid w:val="00471E32"/>
    <w:rsid w:val="00472703"/>
    <w:rsid w:val="00473200"/>
    <w:rsid w:val="004744B8"/>
    <w:rsid w:val="00475A68"/>
    <w:rsid w:val="00476EB4"/>
    <w:rsid w:val="00477026"/>
    <w:rsid w:val="004770B2"/>
    <w:rsid w:val="00477E0C"/>
    <w:rsid w:val="00480147"/>
    <w:rsid w:val="00480272"/>
    <w:rsid w:val="004819B0"/>
    <w:rsid w:val="00481E44"/>
    <w:rsid w:val="00483B71"/>
    <w:rsid w:val="004842B5"/>
    <w:rsid w:val="00485178"/>
    <w:rsid w:val="004851B0"/>
    <w:rsid w:val="00485A16"/>
    <w:rsid w:val="00485BFE"/>
    <w:rsid w:val="00486E00"/>
    <w:rsid w:val="00487559"/>
    <w:rsid w:val="004877F0"/>
    <w:rsid w:val="004878AD"/>
    <w:rsid w:val="00490938"/>
    <w:rsid w:val="004919E3"/>
    <w:rsid w:val="00491FCA"/>
    <w:rsid w:val="00492393"/>
    <w:rsid w:val="0049274B"/>
    <w:rsid w:val="00494F58"/>
    <w:rsid w:val="004950A1"/>
    <w:rsid w:val="00495C6E"/>
    <w:rsid w:val="00495D2D"/>
    <w:rsid w:val="00495E30"/>
    <w:rsid w:val="004A016A"/>
    <w:rsid w:val="004A0911"/>
    <w:rsid w:val="004A0F1A"/>
    <w:rsid w:val="004A12A5"/>
    <w:rsid w:val="004A2369"/>
    <w:rsid w:val="004A3828"/>
    <w:rsid w:val="004A4255"/>
    <w:rsid w:val="004A4BEB"/>
    <w:rsid w:val="004A572E"/>
    <w:rsid w:val="004A5887"/>
    <w:rsid w:val="004A5FD4"/>
    <w:rsid w:val="004A69B4"/>
    <w:rsid w:val="004A6C47"/>
    <w:rsid w:val="004A7B2F"/>
    <w:rsid w:val="004A7B48"/>
    <w:rsid w:val="004B0060"/>
    <w:rsid w:val="004B08E8"/>
    <w:rsid w:val="004B2099"/>
    <w:rsid w:val="004B23D3"/>
    <w:rsid w:val="004B255A"/>
    <w:rsid w:val="004B35A4"/>
    <w:rsid w:val="004B3847"/>
    <w:rsid w:val="004B43F9"/>
    <w:rsid w:val="004B4D2C"/>
    <w:rsid w:val="004B5893"/>
    <w:rsid w:val="004B5A11"/>
    <w:rsid w:val="004B77BF"/>
    <w:rsid w:val="004B78EE"/>
    <w:rsid w:val="004C0196"/>
    <w:rsid w:val="004C07C7"/>
    <w:rsid w:val="004C129F"/>
    <w:rsid w:val="004C16AD"/>
    <w:rsid w:val="004C2A68"/>
    <w:rsid w:val="004C2C2F"/>
    <w:rsid w:val="004C3E3D"/>
    <w:rsid w:val="004C43BE"/>
    <w:rsid w:val="004C49BA"/>
    <w:rsid w:val="004C4CE8"/>
    <w:rsid w:val="004C4EE6"/>
    <w:rsid w:val="004C538C"/>
    <w:rsid w:val="004C5902"/>
    <w:rsid w:val="004C6876"/>
    <w:rsid w:val="004C68DD"/>
    <w:rsid w:val="004C72E7"/>
    <w:rsid w:val="004C767B"/>
    <w:rsid w:val="004D075B"/>
    <w:rsid w:val="004D0FA9"/>
    <w:rsid w:val="004D1288"/>
    <w:rsid w:val="004D1531"/>
    <w:rsid w:val="004D226A"/>
    <w:rsid w:val="004D3ABF"/>
    <w:rsid w:val="004D48B6"/>
    <w:rsid w:val="004D7011"/>
    <w:rsid w:val="004D7505"/>
    <w:rsid w:val="004E0799"/>
    <w:rsid w:val="004E0935"/>
    <w:rsid w:val="004E1C62"/>
    <w:rsid w:val="004E1E7B"/>
    <w:rsid w:val="004E35F1"/>
    <w:rsid w:val="004E43A6"/>
    <w:rsid w:val="004E4658"/>
    <w:rsid w:val="004E4DCA"/>
    <w:rsid w:val="004F0AFE"/>
    <w:rsid w:val="004F27DA"/>
    <w:rsid w:val="004F2F91"/>
    <w:rsid w:val="004F306F"/>
    <w:rsid w:val="004F3711"/>
    <w:rsid w:val="004F434B"/>
    <w:rsid w:val="004F50BF"/>
    <w:rsid w:val="004F5886"/>
    <w:rsid w:val="004F6467"/>
    <w:rsid w:val="004F6E7F"/>
    <w:rsid w:val="004F7C29"/>
    <w:rsid w:val="0050000A"/>
    <w:rsid w:val="00500015"/>
    <w:rsid w:val="005002F7"/>
    <w:rsid w:val="005017D5"/>
    <w:rsid w:val="005024BC"/>
    <w:rsid w:val="005026FC"/>
    <w:rsid w:val="00502802"/>
    <w:rsid w:val="00502CBE"/>
    <w:rsid w:val="00504D46"/>
    <w:rsid w:val="00505088"/>
    <w:rsid w:val="00505DAF"/>
    <w:rsid w:val="00505E17"/>
    <w:rsid w:val="0050682C"/>
    <w:rsid w:val="00506FED"/>
    <w:rsid w:val="005075EB"/>
    <w:rsid w:val="005077A4"/>
    <w:rsid w:val="00507F13"/>
    <w:rsid w:val="00507F98"/>
    <w:rsid w:val="00510301"/>
    <w:rsid w:val="00510906"/>
    <w:rsid w:val="00511809"/>
    <w:rsid w:val="00511BD1"/>
    <w:rsid w:val="00511DE2"/>
    <w:rsid w:val="00511E2A"/>
    <w:rsid w:val="005125C1"/>
    <w:rsid w:val="0051352B"/>
    <w:rsid w:val="00513627"/>
    <w:rsid w:val="00513927"/>
    <w:rsid w:val="00513D5C"/>
    <w:rsid w:val="00513DD9"/>
    <w:rsid w:val="00514521"/>
    <w:rsid w:val="00514C2B"/>
    <w:rsid w:val="00514F18"/>
    <w:rsid w:val="005161F5"/>
    <w:rsid w:val="00516B53"/>
    <w:rsid w:val="005171B6"/>
    <w:rsid w:val="0051793B"/>
    <w:rsid w:val="00521410"/>
    <w:rsid w:val="005216EF"/>
    <w:rsid w:val="005217B1"/>
    <w:rsid w:val="00523351"/>
    <w:rsid w:val="00523935"/>
    <w:rsid w:val="00523C35"/>
    <w:rsid w:val="00525CA9"/>
    <w:rsid w:val="00526573"/>
    <w:rsid w:val="0052681B"/>
    <w:rsid w:val="00526C7C"/>
    <w:rsid w:val="00526CD2"/>
    <w:rsid w:val="00527152"/>
    <w:rsid w:val="0052762D"/>
    <w:rsid w:val="005309CD"/>
    <w:rsid w:val="00531BB4"/>
    <w:rsid w:val="005321DD"/>
    <w:rsid w:val="005325CB"/>
    <w:rsid w:val="00532AE7"/>
    <w:rsid w:val="0053316B"/>
    <w:rsid w:val="00533206"/>
    <w:rsid w:val="00533795"/>
    <w:rsid w:val="00534282"/>
    <w:rsid w:val="00535559"/>
    <w:rsid w:val="00536CED"/>
    <w:rsid w:val="005370A6"/>
    <w:rsid w:val="00537A76"/>
    <w:rsid w:val="00537FC5"/>
    <w:rsid w:val="0054090E"/>
    <w:rsid w:val="0054283F"/>
    <w:rsid w:val="00542D94"/>
    <w:rsid w:val="00543A5B"/>
    <w:rsid w:val="00544923"/>
    <w:rsid w:val="005449C0"/>
    <w:rsid w:val="00544C58"/>
    <w:rsid w:val="00544EAB"/>
    <w:rsid w:val="00544FCD"/>
    <w:rsid w:val="00545059"/>
    <w:rsid w:val="00545B5F"/>
    <w:rsid w:val="0055032D"/>
    <w:rsid w:val="00550BF3"/>
    <w:rsid w:val="00552498"/>
    <w:rsid w:val="0055294C"/>
    <w:rsid w:val="0055355C"/>
    <w:rsid w:val="005539F3"/>
    <w:rsid w:val="00555D05"/>
    <w:rsid w:val="00555E54"/>
    <w:rsid w:val="00555E8C"/>
    <w:rsid w:val="00556951"/>
    <w:rsid w:val="00556CC7"/>
    <w:rsid w:val="00557000"/>
    <w:rsid w:val="005572D9"/>
    <w:rsid w:val="00557A99"/>
    <w:rsid w:val="0056078D"/>
    <w:rsid w:val="00561445"/>
    <w:rsid w:val="00561E7A"/>
    <w:rsid w:val="00561EFD"/>
    <w:rsid w:val="0056230C"/>
    <w:rsid w:val="00562818"/>
    <w:rsid w:val="00563B24"/>
    <w:rsid w:val="00563EC7"/>
    <w:rsid w:val="005668DF"/>
    <w:rsid w:val="005676AF"/>
    <w:rsid w:val="0057087E"/>
    <w:rsid w:val="005710E3"/>
    <w:rsid w:val="005713A4"/>
    <w:rsid w:val="00571828"/>
    <w:rsid w:val="00571CCF"/>
    <w:rsid w:val="00571EC6"/>
    <w:rsid w:val="00572F3E"/>
    <w:rsid w:val="005738ED"/>
    <w:rsid w:val="00573CB3"/>
    <w:rsid w:val="00574689"/>
    <w:rsid w:val="00574A3B"/>
    <w:rsid w:val="00575015"/>
    <w:rsid w:val="0057524A"/>
    <w:rsid w:val="00575B6D"/>
    <w:rsid w:val="00575EEF"/>
    <w:rsid w:val="00576464"/>
    <w:rsid w:val="005768E9"/>
    <w:rsid w:val="00577600"/>
    <w:rsid w:val="00577AC7"/>
    <w:rsid w:val="00577BDE"/>
    <w:rsid w:val="00580218"/>
    <w:rsid w:val="0058134B"/>
    <w:rsid w:val="00581390"/>
    <w:rsid w:val="0058143D"/>
    <w:rsid w:val="00582737"/>
    <w:rsid w:val="005827E9"/>
    <w:rsid w:val="00583337"/>
    <w:rsid w:val="00583A15"/>
    <w:rsid w:val="00583FA3"/>
    <w:rsid w:val="00584A93"/>
    <w:rsid w:val="00586A97"/>
    <w:rsid w:val="00587A4B"/>
    <w:rsid w:val="00587FE9"/>
    <w:rsid w:val="0059048D"/>
    <w:rsid w:val="00590ECA"/>
    <w:rsid w:val="005916ED"/>
    <w:rsid w:val="00591971"/>
    <w:rsid w:val="00591A28"/>
    <w:rsid w:val="0059259A"/>
    <w:rsid w:val="00592A25"/>
    <w:rsid w:val="00592C9F"/>
    <w:rsid w:val="00594EE0"/>
    <w:rsid w:val="00595AF3"/>
    <w:rsid w:val="00595B16"/>
    <w:rsid w:val="00596DED"/>
    <w:rsid w:val="005972BB"/>
    <w:rsid w:val="005A0310"/>
    <w:rsid w:val="005A09AD"/>
    <w:rsid w:val="005A0BB7"/>
    <w:rsid w:val="005A163A"/>
    <w:rsid w:val="005A1962"/>
    <w:rsid w:val="005A2EB3"/>
    <w:rsid w:val="005A31D1"/>
    <w:rsid w:val="005A3AC0"/>
    <w:rsid w:val="005A44D5"/>
    <w:rsid w:val="005A497F"/>
    <w:rsid w:val="005A4BFB"/>
    <w:rsid w:val="005A61D1"/>
    <w:rsid w:val="005A7081"/>
    <w:rsid w:val="005B0123"/>
    <w:rsid w:val="005B1345"/>
    <w:rsid w:val="005B4162"/>
    <w:rsid w:val="005B45AA"/>
    <w:rsid w:val="005B4B60"/>
    <w:rsid w:val="005B4CDD"/>
    <w:rsid w:val="005B4D72"/>
    <w:rsid w:val="005B5545"/>
    <w:rsid w:val="005B55C1"/>
    <w:rsid w:val="005B5A6A"/>
    <w:rsid w:val="005C0698"/>
    <w:rsid w:val="005C0839"/>
    <w:rsid w:val="005C0B35"/>
    <w:rsid w:val="005C11C0"/>
    <w:rsid w:val="005C15A9"/>
    <w:rsid w:val="005C185A"/>
    <w:rsid w:val="005C1B5D"/>
    <w:rsid w:val="005C243D"/>
    <w:rsid w:val="005C2DB2"/>
    <w:rsid w:val="005C3793"/>
    <w:rsid w:val="005C4259"/>
    <w:rsid w:val="005C4F0D"/>
    <w:rsid w:val="005C574A"/>
    <w:rsid w:val="005C5BB4"/>
    <w:rsid w:val="005C5EBB"/>
    <w:rsid w:val="005C70FB"/>
    <w:rsid w:val="005D036D"/>
    <w:rsid w:val="005D04D1"/>
    <w:rsid w:val="005D0CD8"/>
    <w:rsid w:val="005D1843"/>
    <w:rsid w:val="005D1864"/>
    <w:rsid w:val="005D21A0"/>
    <w:rsid w:val="005D227E"/>
    <w:rsid w:val="005D23DD"/>
    <w:rsid w:val="005D45F5"/>
    <w:rsid w:val="005D4894"/>
    <w:rsid w:val="005D4951"/>
    <w:rsid w:val="005D4BDA"/>
    <w:rsid w:val="005D5B32"/>
    <w:rsid w:val="005D6AF1"/>
    <w:rsid w:val="005D7076"/>
    <w:rsid w:val="005E10EA"/>
    <w:rsid w:val="005E197D"/>
    <w:rsid w:val="005E2E9D"/>
    <w:rsid w:val="005E3C96"/>
    <w:rsid w:val="005E4074"/>
    <w:rsid w:val="005E411A"/>
    <w:rsid w:val="005E5685"/>
    <w:rsid w:val="005E599D"/>
    <w:rsid w:val="005E63BC"/>
    <w:rsid w:val="005E6735"/>
    <w:rsid w:val="005E6809"/>
    <w:rsid w:val="005F006D"/>
    <w:rsid w:val="005F1396"/>
    <w:rsid w:val="005F1F34"/>
    <w:rsid w:val="005F2432"/>
    <w:rsid w:val="005F3E6F"/>
    <w:rsid w:val="005F412F"/>
    <w:rsid w:val="005F4C04"/>
    <w:rsid w:val="005F4FDE"/>
    <w:rsid w:val="005F5155"/>
    <w:rsid w:val="005F549D"/>
    <w:rsid w:val="005F5531"/>
    <w:rsid w:val="005F5A37"/>
    <w:rsid w:val="005F5AB0"/>
    <w:rsid w:val="005F5FDA"/>
    <w:rsid w:val="005F67DE"/>
    <w:rsid w:val="005F6810"/>
    <w:rsid w:val="005F6F5B"/>
    <w:rsid w:val="005F72E6"/>
    <w:rsid w:val="005F7563"/>
    <w:rsid w:val="005F75E2"/>
    <w:rsid w:val="00601423"/>
    <w:rsid w:val="0060200B"/>
    <w:rsid w:val="00602253"/>
    <w:rsid w:val="00603574"/>
    <w:rsid w:val="0060499F"/>
    <w:rsid w:val="00604FC4"/>
    <w:rsid w:val="0060542B"/>
    <w:rsid w:val="00605E28"/>
    <w:rsid w:val="00605EDE"/>
    <w:rsid w:val="00607A57"/>
    <w:rsid w:val="006105A5"/>
    <w:rsid w:val="006108B2"/>
    <w:rsid w:val="00611C09"/>
    <w:rsid w:val="0061319E"/>
    <w:rsid w:val="00613218"/>
    <w:rsid w:val="0061340D"/>
    <w:rsid w:val="00613F76"/>
    <w:rsid w:val="00613F9D"/>
    <w:rsid w:val="00615210"/>
    <w:rsid w:val="0061575E"/>
    <w:rsid w:val="00615C7A"/>
    <w:rsid w:val="006164BA"/>
    <w:rsid w:val="0061709B"/>
    <w:rsid w:val="006176E8"/>
    <w:rsid w:val="0061799C"/>
    <w:rsid w:val="00617B7B"/>
    <w:rsid w:val="00617EB8"/>
    <w:rsid w:val="006207C1"/>
    <w:rsid w:val="00622560"/>
    <w:rsid w:val="006237D2"/>
    <w:rsid w:val="006239C5"/>
    <w:rsid w:val="00624025"/>
    <w:rsid w:val="0062446B"/>
    <w:rsid w:val="00624D7E"/>
    <w:rsid w:val="00626B9D"/>
    <w:rsid w:val="00626BA7"/>
    <w:rsid w:val="00626FD4"/>
    <w:rsid w:val="00627187"/>
    <w:rsid w:val="0062732C"/>
    <w:rsid w:val="00627BD8"/>
    <w:rsid w:val="00630022"/>
    <w:rsid w:val="006306A9"/>
    <w:rsid w:val="00631A26"/>
    <w:rsid w:val="00631A75"/>
    <w:rsid w:val="00633797"/>
    <w:rsid w:val="00633AF0"/>
    <w:rsid w:val="00634501"/>
    <w:rsid w:val="0063608B"/>
    <w:rsid w:val="00637A5E"/>
    <w:rsid w:val="00637A76"/>
    <w:rsid w:val="00637E07"/>
    <w:rsid w:val="00637E20"/>
    <w:rsid w:val="00637E31"/>
    <w:rsid w:val="00640DC9"/>
    <w:rsid w:val="00641267"/>
    <w:rsid w:val="00641322"/>
    <w:rsid w:val="00642194"/>
    <w:rsid w:val="006422C7"/>
    <w:rsid w:val="00642520"/>
    <w:rsid w:val="0064293B"/>
    <w:rsid w:val="00642E6B"/>
    <w:rsid w:val="00643E35"/>
    <w:rsid w:val="006442F6"/>
    <w:rsid w:val="00644665"/>
    <w:rsid w:val="00644C92"/>
    <w:rsid w:val="0064558D"/>
    <w:rsid w:val="00646D4F"/>
    <w:rsid w:val="006471CD"/>
    <w:rsid w:val="00647B7A"/>
    <w:rsid w:val="00647EC0"/>
    <w:rsid w:val="00647F35"/>
    <w:rsid w:val="006509E8"/>
    <w:rsid w:val="006513F2"/>
    <w:rsid w:val="00652271"/>
    <w:rsid w:val="00652B9C"/>
    <w:rsid w:val="00652BBC"/>
    <w:rsid w:val="0065325B"/>
    <w:rsid w:val="006537C0"/>
    <w:rsid w:val="00654029"/>
    <w:rsid w:val="00654508"/>
    <w:rsid w:val="0065488D"/>
    <w:rsid w:val="00655960"/>
    <w:rsid w:val="00655C6A"/>
    <w:rsid w:val="00655C96"/>
    <w:rsid w:val="00656533"/>
    <w:rsid w:val="00656A85"/>
    <w:rsid w:val="00656D94"/>
    <w:rsid w:val="00657312"/>
    <w:rsid w:val="006576E9"/>
    <w:rsid w:val="006607E5"/>
    <w:rsid w:val="00660866"/>
    <w:rsid w:val="00660D87"/>
    <w:rsid w:val="006624C1"/>
    <w:rsid w:val="00663400"/>
    <w:rsid w:val="0066349F"/>
    <w:rsid w:val="006634C5"/>
    <w:rsid w:val="00663BF5"/>
    <w:rsid w:val="00663E4F"/>
    <w:rsid w:val="00666706"/>
    <w:rsid w:val="00666A00"/>
    <w:rsid w:val="0066729D"/>
    <w:rsid w:val="0066740C"/>
    <w:rsid w:val="00667541"/>
    <w:rsid w:val="006677D9"/>
    <w:rsid w:val="006701B8"/>
    <w:rsid w:val="0067087C"/>
    <w:rsid w:val="00671435"/>
    <w:rsid w:val="00671637"/>
    <w:rsid w:val="00671DA0"/>
    <w:rsid w:val="00673DB4"/>
    <w:rsid w:val="006740B6"/>
    <w:rsid w:val="00674F00"/>
    <w:rsid w:val="0067510C"/>
    <w:rsid w:val="0067541B"/>
    <w:rsid w:val="006760DB"/>
    <w:rsid w:val="00676A00"/>
    <w:rsid w:val="006776D0"/>
    <w:rsid w:val="00677B2D"/>
    <w:rsid w:val="006804CF"/>
    <w:rsid w:val="00680A3D"/>
    <w:rsid w:val="00681356"/>
    <w:rsid w:val="00681D08"/>
    <w:rsid w:val="00681E91"/>
    <w:rsid w:val="00682C41"/>
    <w:rsid w:val="0068325D"/>
    <w:rsid w:val="006832CC"/>
    <w:rsid w:val="00683C05"/>
    <w:rsid w:val="006841CF"/>
    <w:rsid w:val="0068442E"/>
    <w:rsid w:val="006852F8"/>
    <w:rsid w:val="00685301"/>
    <w:rsid w:val="00685A6E"/>
    <w:rsid w:val="00685EB2"/>
    <w:rsid w:val="00685ED5"/>
    <w:rsid w:val="00685EFF"/>
    <w:rsid w:val="0068617E"/>
    <w:rsid w:val="00686A18"/>
    <w:rsid w:val="00686E2E"/>
    <w:rsid w:val="006878D8"/>
    <w:rsid w:val="0069077C"/>
    <w:rsid w:val="00691307"/>
    <w:rsid w:val="00691C9D"/>
    <w:rsid w:val="00693613"/>
    <w:rsid w:val="006936C4"/>
    <w:rsid w:val="006938EE"/>
    <w:rsid w:val="00694340"/>
    <w:rsid w:val="00694A25"/>
    <w:rsid w:val="00695BF9"/>
    <w:rsid w:val="00697C24"/>
    <w:rsid w:val="006A0010"/>
    <w:rsid w:val="006A0849"/>
    <w:rsid w:val="006A0ABB"/>
    <w:rsid w:val="006A0B42"/>
    <w:rsid w:val="006A18FA"/>
    <w:rsid w:val="006A1F72"/>
    <w:rsid w:val="006A42AF"/>
    <w:rsid w:val="006A55DA"/>
    <w:rsid w:val="006A5B24"/>
    <w:rsid w:val="006A6140"/>
    <w:rsid w:val="006A7498"/>
    <w:rsid w:val="006B1629"/>
    <w:rsid w:val="006B18C8"/>
    <w:rsid w:val="006B1C04"/>
    <w:rsid w:val="006B1D20"/>
    <w:rsid w:val="006B25B2"/>
    <w:rsid w:val="006B2FCB"/>
    <w:rsid w:val="006B494B"/>
    <w:rsid w:val="006B4E2B"/>
    <w:rsid w:val="006B7896"/>
    <w:rsid w:val="006B793F"/>
    <w:rsid w:val="006B7FE2"/>
    <w:rsid w:val="006C139C"/>
    <w:rsid w:val="006C1F49"/>
    <w:rsid w:val="006C2805"/>
    <w:rsid w:val="006C2861"/>
    <w:rsid w:val="006C2BB6"/>
    <w:rsid w:val="006C305C"/>
    <w:rsid w:val="006C40AE"/>
    <w:rsid w:val="006C4195"/>
    <w:rsid w:val="006C4762"/>
    <w:rsid w:val="006C57CB"/>
    <w:rsid w:val="006C590B"/>
    <w:rsid w:val="006C5B0A"/>
    <w:rsid w:val="006C5DBD"/>
    <w:rsid w:val="006C5F34"/>
    <w:rsid w:val="006C61C5"/>
    <w:rsid w:val="006C7AE9"/>
    <w:rsid w:val="006D1233"/>
    <w:rsid w:val="006D1C03"/>
    <w:rsid w:val="006D1DEE"/>
    <w:rsid w:val="006D2355"/>
    <w:rsid w:val="006D326A"/>
    <w:rsid w:val="006D3AA2"/>
    <w:rsid w:val="006D44E5"/>
    <w:rsid w:val="006D4CF7"/>
    <w:rsid w:val="006D4E50"/>
    <w:rsid w:val="006D763D"/>
    <w:rsid w:val="006D782A"/>
    <w:rsid w:val="006D7C8C"/>
    <w:rsid w:val="006E0201"/>
    <w:rsid w:val="006E06E8"/>
    <w:rsid w:val="006E139F"/>
    <w:rsid w:val="006E1D1B"/>
    <w:rsid w:val="006E2F31"/>
    <w:rsid w:val="006E35C4"/>
    <w:rsid w:val="006E3656"/>
    <w:rsid w:val="006E394D"/>
    <w:rsid w:val="006E4D3A"/>
    <w:rsid w:val="006E4DDC"/>
    <w:rsid w:val="006E5516"/>
    <w:rsid w:val="006E569F"/>
    <w:rsid w:val="006E5795"/>
    <w:rsid w:val="006E5EE1"/>
    <w:rsid w:val="006E6930"/>
    <w:rsid w:val="006E69D8"/>
    <w:rsid w:val="006E7358"/>
    <w:rsid w:val="006E7CDF"/>
    <w:rsid w:val="006F0019"/>
    <w:rsid w:val="006F059A"/>
    <w:rsid w:val="006F0CF4"/>
    <w:rsid w:val="006F0F02"/>
    <w:rsid w:val="006F18C1"/>
    <w:rsid w:val="006F1B4F"/>
    <w:rsid w:val="006F1F24"/>
    <w:rsid w:val="006F404F"/>
    <w:rsid w:val="006F427C"/>
    <w:rsid w:val="006F45D6"/>
    <w:rsid w:val="006F4EB7"/>
    <w:rsid w:val="006F4FBE"/>
    <w:rsid w:val="006F58A3"/>
    <w:rsid w:val="006F6ABB"/>
    <w:rsid w:val="006F78B7"/>
    <w:rsid w:val="00700583"/>
    <w:rsid w:val="00700835"/>
    <w:rsid w:val="00701D46"/>
    <w:rsid w:val="00702876"/>
    <w:rsid w:val="00702B87"/>
    <w:rsid w:val="00702D7E"/>
    <w:rsid w:val="00702FEF"/>
    <w:rsid w:val="007030B2"/>
    <w:rsid w:val="007034E4"/>
    <w:rsid w:val="00703B09"/>
    <w:rsid w:val="00704C4F"/>
    <w:rsid w:val="0070520F"/>
    <w:rsid w:val="00705AF3"/>
    <w:rsid w:val="00705C97"/>
    <w:rsid w:val="00705DD4"/>
    <w:rsid w:val="0070779F"/>
    <w:rsid w:val="00710301"/>
    <w:rsid w:val="00710D2D"/>
    <w:rsid w:val="00710D35"/>
    <w:rsid w:val="007111CB"/>
    <w:rsid w:val="00712A9A"/>
    <w:rsid w:val="00713C3C"/>
    <w:rsid w:val="00713CFC"/>
    <w:rsid w:val="007158F0"/>
    <w:rsid w:val="00715B85"/>
    <w:rsid w:val="00716B8F"/>
    <w:rsid w:val="00716D2C"/>
    <w:rsid w:val="00716DF7"/>
    <w:rsid w:val="007171E8"/>
    <w:rsid w:val="007177AB"/>
    <w:rsid w:val="00717BF4"/>
    <w:rsid w:val="00717C84"/>
    <w:rsid w:val="0072018B"/>
    <w:rsid w:val="00721013"/>
    <w:rsid w:val="00722056"/>
    <w:rsid w:val="007220F9"/>
    <w:rsid w:val="00722C18"/>
    <w:rsid w:val="00723DC3"/>
    <w:rsid w:val="00723F0C"/>
    <w:rsid w:val="00723F83"/>
    <w:rsid w:val="00724071"/>
    <w:rsid w:val="007242E3"/>
    <w:rsid w:val="007243B8"/>
    <w:rsid w:val="00726D73"/>
    <w:rsid w:val="007270BC"/>
    <w:rsid w:val="00730614"/>
    <w:rsid w:val="007314C4"/>
    <w:rsid w:val="0073273A"/>
    <w:rsid w:val="00732CF0"/>
    <w:rsid w:val="0073374D"/>
    <w:rsid w:val="0073375E"/>
    <w:rsid w:val="00733844"/>
    <w:rsid w:val="007343DB"/>
    <w:rsid w:val="00734981"/>
    <w:rsid w:val="00734A41"/>
    <w:rsid w:val="00734BC1"/>
    <w:rsid w:val="0073648C"/>
    <w:rsid w:val="00736A86"/>
    <w:rsid w:val="007404E5"/>
    <w:rsid w:val="00741047"/>
    <w:rsid w:val="0074110A"/>
    <w:rsid w:val="00741819"/>
    <w:rsid w:val="0074223B"/>
    <w:rsid w:val="00742A09"/>
    <w:rsid w:val="00742CAF"/>
    <w:rsid w:val="0074398E"/>
    <w:rsid w:val="0074403E"/>
    <w:rsid w:val="0074518F"/>
    <w:rsid w:val="007465FB"/>
    <w:rsid w:val="00746A98"/>
    <w:rsid w:val="00747E92"/>
    <w:rsid w:val="007505DB"/>
    <w:rsid w:val="00750644"/>
    <w:rsid w:val="0075076D"/>
    <w:rsid w:val="007509BD"/>
    <w:rsid w:val="00751088"/>
    <w:rsid w:val="00752004"/>
    <w:rsid w:val="007520A0"/>
    <w:rsid w:val="007523FA"/>
    <w:rsid w:val="00752795"/>
    <w:rsid w:val="00752A88"/>
    <w:rsid w:val="00753176"/>
    <w:rsid w:val="0075423A"/>
    <w:rsid w:val="00754582"/>
    <w:rsid w:val="00755BBD"/>
    <w:rsid w:val="00756237"/>
    <w:rsid w:val="00756358"/>
    <w:rsid w:val="00756CED"/>
    <w:rsid w:val="00757867"/>
    <w:rsid w:val="00760013"/>
    <w:rsid w:val="00760D50"/>
    <w:rsid w:val="00761605"/>
    <w:rsid w:val="007618BC"/>
    <w:rsid w:val="00761C8E"/>
    <w:rsid w:val="00762A31"/>
    <w:rsid w:val="00762CB2"/>
    <w:rsid w:val="007632BE"/>
    <w:rsid w:val="00763DF3"/>
    <w:rsid w:val="0076492E"/>
    <w:rsid w:val="00765A07"/>
    <w:rsid w:val="00765F21"/>
    <w:rsid w:val="00765F7A"/>
    <w:rsid w:val="00766259"/>
    <w:rsid w:val="007662CC"/>
    <w:rsid w:val="007664F5"/>
    <w:rsid w:val="00766763"/>
    <w:rsid w:val="00766A16"/>
    <w:rsid w:val="00766B99"/>
    <w:rsid w:val="0076716F"/>
    <w:rsid w:val="007678AA"/>
    <w:rsid w:val="00767E89"/>
    <w:rsid w:val="00770011"/>
    <w:rsid w:val="007702CF"/>
    <w:rsid w:val="007712CF"/>
    <w:rsid w:val="0077143A"/>
    <w:rsid w:val="00772406"/>
    <w:rsid w:val="00772C05"/>
    <w:rsid w:val="00772E41"/>
    <w:rsid w:val="0077327C"/>
    <w:rsid w:val="00774ADF"/>
    <w:rsid w:val="00774EC0"/>
    <w:rsid w:val="007755B9"/>
    <w:rsid w:val="00775926"/>
    <w:rsid w:val="00775E0D"/>
    <w:rsid w:val="00775E27"/>
    <w:rsid w:val="00775FF6"/>
    <w:rsid w:val="00777981"/>
    <w:rsid w:val="0078187D"/>
    <w:rsid w:val="00781E0E"/>
    <w:rsid w:val="00781EAD"/>
    <w:rsid w:val="0078221C"/>
    <w:rsid w:val="00783160"/>
    <w:rsid w:val="00783365"/>
    <w:rsid w:val="00783BB4"/>
    <w:rsid w:val="00784F60"/>
    <w:rsid w:val="007854D7"/>
    <w:rsid w:val="00785BC4"/>
    <w:rsid w:val="007867D5"/>
    <w:rsid w:val="00787CF2"/>
    <w:rsid w:val="00790681"/>
    <w:rsid w:val="00791534"/>
    <w:rsid w:val="007923A1"/>
    <w:rsid w:val="007933FF"/>
    <w:rsid w:val="00793FB5"/>
    <w:rsid w:val="00794708"/>
    <w:rsid w:val="007957AB"/>
    <w:rsid w:val="00795BB5"/>
    <w:rsid w:val="00796D96"/>
    <w:rsid w:val="00796F12"/>
    <w:rsid w:val="007971AF"/>
    <w:rsid w:val="007A0294"/>
    <w:rsid w:val="007A05CF"/>
    <w:rsid w:val="007A0B42"/>
    <w:rsid w:val="007A1825"/>
    <w:rsid w:val="007A2563"/>
    <w:rsid w:val="007A287E"/>
    <w:rsid w:val="007A29E8"/>
    <w:rsid w:val="007A2E02"/>
    <w:rsid w:val="007A3AF5"/>
    <w:rsid w:val="007A56A2"/>
    <w:rsid w:val="007A74E8"/>
    <w:rsid w:val="007A7BC0"/>
    <w:rsid w:val="007B0F8F"/>
    <w:rsid w:val="007B1B13"/>
    <w:rsid w:val="007B232D"/>
    <w:rsid w:val="007B2B3A"/>
    <w:rsid w:val="007B3A43"/>
    <w:rsid w:val="007B3F1E"/>
    <w:rsid w:val="007B4399"/>
    <w:rsid w:val="007B48CA"/>
    <w:rsid w:val="007B4D3C"/>
    <w:rsid w:val="007B5F5C"/>
    <w:rsid w:val="007B63F5"/>
    <w:rsid w:val="007B72C5"/>
    <w:rsid w:val="007B7BFC"/>
    <w:rsid w:val="007C1013"/>
    <w:rsid w:val="007C2216"/>
    <w:rsid w:val="007C2CA1"/>
    <w:rsid w:val="007C358A"/>
    <w:rsid w:val="007C38B3"/>
    <w:rsid w:val="007C44F9"/>
    <w:rsid w:val="007C4711"/>
    <w:rsid w:val="007C562B"/>
    <w:rsid w:val="007C5A73"/>
    <w:rsid w:val="007C64AB"/>
    <w:rsid w:val="007C7D19"/>
    <w:rsid w:val="007C7FDE"/>
    <w:rsid w:val="007D0F15"/>
    <w:rsid w:val="007D1DEA"/>
    <w:rsid w:val="007D1E4C"/>
    <w:rsid w:val="007D24FE"/>
    <w:rsid w:val="007D2DB6"/>
    <w:rsid w:val="007D304D"/>
    <w:rsid w:val="007D37EF"/>
    <w:rsid w:val="007D3A4B"/>
    <w:rsid w:val="007D3C4E"/>
    <w:rsid w:val="007D3CBB"/>
    <w:rsid w:val="007D55B2"/>
    <w:rsid w:val="007D56DD"/>
    <w:rsid w:val="007D5DAE"/>
    <w:rsid w:val="007D5E85"/>
    <w:rsid w:val="007D62D9"/>
    <w:rsid w:val="007D6391"/>
    <w:rsid w:val="007D6D6D"/>
    <w:rsid w:val="007D6FD2"/>
    <w:rsid w:val="007D71AC"/>
    <w:rsid w:val="007E0A46"/>
    <w:rsid w:val="007E12E0"/>
    <w:rsid w:val="007E2941"/>
    <w:rsid w:val="007E2E40"/>
    <w:rsid w:val="007E2EAE"/>
    <w:rsid w:val="007E38B1"/>
    <w:rsid w:val="007E4EEF"/>
    <w:rsid w:val="007E5003"/>
    <w:rsid w:val="007E5409"/>
    <w:rsid w:val="007E5578"/>
    <w:rsid w:val="007E6AA5"/>
    <w:rsid w:val="007E6B74"/>
    <w:rsid w:val="007E726C"/>
    <w:rsid w:val="007E73E8"/>
    <w:rsid w:val="007F15B3"/>
    <w:rsid w:val="007F1AD9"/>
    <w:rsid w:val="007F1CB3"/>
    <w:rsid w:val="007F1F60"/>
    <w:rsid w:val="007F2554"/>
    <w:rsid w:val="007F2F21"/>
    <w:rsid w:val="007F30EA"/>
    <w:rsid w:val="007F55E1"/>
    <w:rsid w:val="007F6C64"/>
    <w:rsid w:val="007F763B"/>
    <w:rsid w:val="0080165B"/>
    <w:rsid w:val="00801DEB"/>
    <w:rsid w:val="00802EF8"/>
    <w:rsid w:val="008032FB"/>
    <w:rsid w:val="00803674"/>
    <w:rsid w:val="008036E3"/>
    <w:rsid w:val="00803BAB"/>
    <w:rsid w:val="008040D4"/>
    <w:rsid w:val="00804898"/>
    <w:rsid w:val="008051FB"/>
    <w:rsid w:val="00805740"/>
    <w:rsid w:val="008063CB"/>
    <w:rsid w:val="0080681D"/>
    <w:rsid w:val="00806AD2"/>
    <w:rsid w:val="00806B15"/>
    <w:rsid w:val="00806F53"/>
    <w:rsid w:val="00807260"/>
    <w:rsid w:val="00807618"/>
    <w:rsid w:val="00807F1F"/>
    <w:rsid w:val="00810DAC"/>
    <w:rsid w:val="0081313F"/>
    <w:rsid w:val="00813DB4"/>
    <w:rsid w:val="008150C2"/>
    <w:rsid w:val="00815444"/>
    <w:rsid w:val="00815D14"/>
    <w:rsid w:val="00815FC4"/>
    <w:rsid w:val="00816CD6"/>
    <w:rsid w:val="008176FE"/>
    <w:rsid w:val="008177FA"/>
    <w:rsid w:val="00817972"/>
    <w:rsid w:val="008211EF"/>
    <w:rsid w:val="00821534"/>
    <w:rsid w:val="0082197E"/>
    <w:rsid w:val="00821E89"/>
    <w:rsid w:val="00822646"/>
    <w:rsid w:val="00822B21"/>
    <w:rsid w:val="008231CA"/>
    <w:rsid w:val="0082388E"/>
    <w:rsid w:val="00824229"/>
    <w:rsid w:val="00824A34"/>
    <w:rsid w:val="0082561A"/>
    <w:rsid w:val="00832147"/>
    <w:rsid w:val="00833430"/>
    <w:rsid w:val="008338F3"/>
    <w:rsid w:val="00834248"/>
    <w:rsid w:val="00834B80"/>
    <w:rsid w:val="00835298"/>
    <w:rsid w:val="00835344"/>
    <w:rsid w:val="00835A5A"/>
    <w:rsid w:val="00836B87"/>
    <w:rsid w:val="00837171"/>
    <w:rsid w:val="008403C6"/>
    <w:rsid w:val="008405DF"/>
    <w:rsid w:val="008422BE"/>
    <w:rsid w:val="00842DBE"/>
    <w:rsid w:val="008430F1"/>
    <w:rsid w:val="0084376C"/>
    <w:rsid w:val="00843DCB"/>
    <w:rsid w:val="00843FA0"/>
    <w:rsid w:val="0084551B"/>
    <w:rsid w:val="00845532"/>
    <w:rsid w:val="00846ECC"/>
    <w:rsid w:val="0084711F"/>
    <w:rsid w:val="00850504"/>
    <w:rsid w:val="008506F9"/>
    <w:rsid w:val="008508C4"/>
    <w:rsid w:val="00850BBA"/>
    <w:rsid w:val="008517A0"/>
    <w:rsid w:val="00851926"/>
    <w:rsid w:val="008521D5"/>
    <w:rsid w:val="00852E05"/>
    <w:rsid w:val="00852F34"/>
    <w:rsid w:val="008537F9"/>
    <w:rsid w:val="00854369"/>
    <w:rsid w:val="008551FF"/>
    <w:rsid w:val="008554A9"/>
    <w:rsid w:val="00855729"/>
    <w:rsid w:val="008562FF"/>
    <w:rsid w:val="008576CE"/>
    <w:rsid w:val="008602DE"/>
    <w:rsid w:val="00860AC5"/>
    <w:rsid w:val="008611AE"/>
    <w:rsid w:val="00861A4F"/>
    <w:rsid w:val="00862559"/>
    <w:rsid w:val="0086306B"/>
    <w:rsid w:val="0086491B"/>
    <w:rsid w:val="00864F7F"/>
    <w:rsid w:val="0086503B"/>
    <w:rsid w:val="0086570B"/>
    <w:rsid w:val="0086615B"/>
    <w:rsid w:val="00866336"/>
    <w:rsid w:val="0086658B"/>
    <w:rsid w:val="00867C11"/>
    <w:rsid w:val="00870D77"/>
    <w:rsid w:val="0087112E"/>
    <w:rsid w:val="008716EC"/>
    <w:rsid w:val="008718E3"/>
    <w:rsid w:val="008729FE"/>
    <w:rsid w:val="00873520"/>
    <w:rsid w:val="008739AB"/>
    <w:rsid w:val="008745EC"/>
    <w:rsid w:val="00874899"/>
    <w:rsid w:val="00874924"/>
    <w:rsid w:val="00874E1A"/>
    <w:rsid w:val="0087523E"/>
    <w:rsid w:val="008760B9"/>
    <w:rsid w:val="008763A9"/>
    <w:rsid w:val="008766B6"/>
    <w:rsid w:val="00880E3C"/>
    <w:rsid w:val="0088161F"/>
    <w:rsid w:val="008817BD"/>
    <w:rsid w:val="00881BE0"/>
    <w:rsid w:val="00881F5D"/>
    <w:rsid w:val="008829D1"/>
    <w:rsid w:val="00883112"/>
    <w:rsid w:val="00884EBE"/>
    <w:rsid w:val="00886857"/>
    <w:rsid w:val="00886A75"/>
    <w:rsid w:val="0088742D"/>
    <w:rsid w:val="008902F6"/>
    <w:rsid w:val="008918C5"/>
    <w:rsid w:val="00892129"/>
    <w:rsid w:val="00893BE4"/>
    <w:rsid w:val="00894643"/>
    <w:rsid w:val="00894C3A"/>
    <w:rsid w:val="0089519A"/>
    <w:rsid w:val="008952C6"/>
    <w:rsid w:val="00895DCA"/>
    <w:rsid w:val="00896037"/>
    <w:rsid w:val="0089645A"/>
    <w:rsid w:val="00896F0E"/>
    <w:rsid w:val="008972EB"/>
    <w:rsid w:val="00897614"/>
    <w:rsid w:val="008979E7"/>
    <w:rsid w:val="00897A30"/>
    <w:rsid w:val="008A06F2"/>
    <w:rsid w:val="008A12EA"/>
    <w:rsid w:val="008A15A7"/>
    <w:rsid w:val="008A19F4"/>
    <w:rsid w:val="008A2096"/>
    <w:rsid w:val="008A2B31"/>
    <w:rsid w:val="008A32A4"/>
    <w:rsid w:val="008A3D65"/>
    <w:rsid w:val="008A4738"/>
    <w:rsid w:val="008A485C"/>
    <w:rsid w:val="008A4A74"/>
    <w:rsid w:val="008A518F"/>
    <w:rsid w:val="008A62D5"/>
    <w:rsid w:val="008A65D7"/>
    <w:rsid w:val="008A77E7"/>
    <w:rsid w:val="008A7E65"/>
    <w:rsid w:val="008A7F9C"/>
    <w:rsid w:val="008B0067"/>
    <w:rsid w:val="008B03C0"/>
    <w:rsid w:val="008B085E"/>
    <w:rsid w:val="008B1CA0"/>
    <w:rsid w:val="008B1D39"/>
    <w:rsid w:val="008B1DB3"/>
    <w:rsid w:val="008B1FD9"/>
    <w:rsid w:val="008B29F5"/>
    <w:rsid w:val="008B2F3A"/>
    <w:rsid w:val="008B382D"/>
    <w:rsid w:val="008B38F5"/>
    <w:rsid w:val="008B4640"/>
    <w:rsid w:val="008B488E"/>
    <w:rsid w:val="008B500A"/>
    <w:rsid w:val="008B523F"/>
    <w:rsid w:val="008B63EB"/>
    <w:rsid w:val="008B7403"/>
    <w:rsid w:val="008B7AD1"/>
    <w:rsid w:val="008C2A8A"/>
    <w:rsid w:val="008C2C1A"/>
    <w:rsid w:val="008C4627"/>
    <w:rsid w:val="008C4DCF"/>
    <w:rsid w:val="008C52CA"/>
    <w:rsid w:val="008C5DCF"/>
    <w:rsid w:val="008C6D6C"/>
    <w:rsid w:val="008C6DE4"/>
    <w:rsid w:val="008C705A"/>
    <w:rsid w:val="008C7C2F"/>
    <w:rsid w:val="008C7E73"/>
    <w:rsid w:val="008D0102"/>
    <w:rsid w:val="008D040A"/>
    <w:rsid w:val="008D0785"/>
    <w:rsid w:val="008D0B61"/>
    <w:rsid w:val="008D1524"/>
    <w:rsid w:val="008D1574"/>
    <w:rsid w:val="008D1EAE"/>
    <w:rsid w:val="008D469C"/>
    <w:rsid w:val="008D4D1C"/>
    <w:rsid w:val="008D5205"/>
    <w:rsid w:val="008D57F7"/>
    <w:rsid w:val="008D5F91"/>
    <w:rsid w:val="008D646E"/>
    <w:rsid w:val="008E1BB1"/>
    <w:rsid w:val="008E1E1F"/>
    <w:rsid w:val="008E2C76"/>
    <w:rsid w:val="008E4C65"/>
    <w:rsid w:val="008E50B2"/>
    <w:rsid w:val="008E5C7B"/>
    <w:rsid w:val="008E69BB"/>
    <w:rsid w:val="008E6CE8"/>
    <w:rsid w:val="008F01DD"/>
    <w:rsid w:val="008F0343"/>
    <w:rsid w:val="008F052D"/>
    <w:rsid w:val="008F186E"/>
    <w:rsid w:val="008F24AB"/>
    <w:rsid w:val="008F3A4C"/>
    <w:rsid w:val="008F42B4"/>
    <w:rsid w:val="008F516C"/>
    <w:rsid w:val="008F5443"/>
    <w:rsid w:val="008F5831"/>
    <w:rsid w:val="008F64C5"/>
    <w:rsid w:val="008F695B"/>
    <w:rsid w:val="008F6C2A"/>
    <w:rsid w:val="0090076E"/>
    <w:rsid w:val="0090078B"/>
    <w:rsid w:val="00900885"/>
    <w:rsid w:val="00901B93"/>
    <w:rsid w:val="0090203A"/>
    <w:rsid w:val="00902456"/>
    <w:rsid w:val="009026EB"/>
    <w:rsid w:val="00902AED"/>
    <w:rsid w:val="00902B28"/>
    <w:rsid w:val="00902F48"/>
    <w:rsid w:val="0090342A"/>
    <w:rsid w:val="00904533"/>
    <w:rsid w:val="0090465A"/>
    <w:rsid w:val="00905401"/>
    <w:rsid w:val="009054FE"/>
    <w:rsid w:val="00906379"/>
    <w:rsid w:val="009072C9"/>
    <w:rsid w:val="00910BD8"/>
    <w:rsid w:val="00911AA4"/>
    <w:rsid w:val="00912488"/>
    <w:rsid w:val="00912E97"/>
    <w:rsid w:val="009131BB"/>
    <w:rsid w:val="009134DF"/>
    <w:rsid w:val="0091426A"/>
    <w:rsid w:val="0091488F"/>
    <w:rsid w:val="009157A8"/>
    <w:rsid w:val="00915C97"/>
    <w:rsid w:val="0091618E"/>
    <w:rsid w:val="0091669D"/>
    <w:rsid w:val="00916EE8"/>
    <w:rsid w:val="00916F91"/>
    <w:rsid w:val="009170D5"/>
    <w:rsid w:val="00917BCB"/>
    <w:rsid w:val="00920955"/>
    <w:rsid w:val="009209B3"/>
    <w:rsid w:val="00920E42"/>
    <w:rsid w:val="009214EA"/>
    <w:rsid w:val="009225D4"/>
    <w:rsid w:val="00923BA7"/>
    <w:rsid w:val="00923C0B"/>
    <w:rsid w:val="00924BC7"/>
    <w:rsid w:val="00926A05"/>
    <w:rsid w:val="00930794"/>
    <w:rsid w:val="009321AF"/>
    <w:rsid w:val="009326A1"/>
    <w:rsid w:val="009328F8"/>
    <w:rsid w:val="00933B85"/>
    <w:rsid w:val="00935CA0"/>
    <w:rsid w:val="00936021"/>
    <w:rsid w:val="00936783"/>
    <w:rsid w:val="00936FD3"/>
    <w:rsid w:val="009375E6"/>
    <w:rsid w:val="00937DCC"/>
    <w:rsid w:val="00941BDF"/>
    <w:rsid w:val="009420BC"/>
    <w:rsid w:val="00942C14"/>
    <w:rsid w:val="0094303E"/>
    <w:rsid w:val="009431E4"/>
    <w:rsid w:val="0094331A"/>
    <w:rsid w:val="00943807"/>
    <w:rsid w:val="009442F8"/>
    <w:rsid w:val="00944886"/>
    <w:rsid w:val="00944967"/>
    <w:rsid w:val="00944C96"/>
    <w:rsid w:val="009451D9"/>
    <w:rsid w:val="009452AE"/>
    <w:rsid w:val="009455BF"/>
    <w:rsid w:val="0094628E"/>
    <w:rsid w:val="009463E5"/>
    <w:rsid w:val="00946669"/>
    <w:rsid w:val="00946E75"/>
    <w:rsid w:val="00950C52"/>
    <w:rsid w:val="00950F3B"/>
    <w:rsid w:val="0095133C"/>
    <w:rsid w:val="0095214C"/>
    <w:rsid w:val="00952BDD"/>
    <w:rsid w:val="00954226"/>
    <w:rsid w:val="009550BE"/>
    <w:rsid w:val="00956603"/>
    <w:rsid w:val="009566E8"/>
    <w:rsid w:val="009568BF"/>
    <w:rsid w:val="00957199"/>
    <w:rsid w:val="00957588"/>
    <w:rsid w:val="00957985"/>
    <w:rsid w:val="00960A95"/>
    <w:rsid w:val="009610C8"/>
    <w:rsid w:val="00961698"/>
    <w:rsid w:val="0096444A"/>
    <w:rsid w:val="00965A45"/>
    <w:rsid w:val="00966111"/>
    <w:rsid w:val="00967D3F"/>
    <w:rsid w:val="00970580"/>
    <w:rsid w:val="00970592"/>
    <w:rsid w:val="00971B96"/>
    <w:rsid w:val="00972011"/>
    <w:rsid w:val="00974136"/>
    <w:rsid w:val="009741ED"/>
    <w:rsid w:val="00974936"/>
    <w:rsid w:val="00974B48"/>
    <w:rsid w:val="00974D5B"/>
    <w:rsid w:val="0097535F"/>
    <w:rsid w:val="00975371"/>
    <w:rsid w:val="00975653"/>
    <w:rsid w:val="00976660"/>
    <w:rsid w:val="009767DB"/>
    <w:rsid w:val="009770C7"/>
    <w:rsid w:val="0097799F"/>
    <w:rsid w:val="00977DFC"/>
    <w:rsid w:val="00977E37"/>
    <w:rsid w:val="009804C6"/>
    <w:rsid w:val="00980AAA"/>
    <w:rsid w:val="00980CDF"/>
    <w:rsid w:val="0098108F"/>
    <w:rsid w:val="00981F8E"/>
    <w:rsid w:val="009822B3"/>
    <w:rsid w:val="0098234A"/>
    <w:rsid w:val="00984AF7"/>
    <w:rsid w:val="009853B0"/>
    <w:rsid w:val="00985714"/>
    <w:rsid w:val="0098585A"/>
    <w:rsid w:val="00985BAA"/>
    <w:rsid w:val="00985D4D"/>
    <w:rsid w:val="009862F0"/>
    <w:rsid w:val="00986F2A"/>
    <w:rsid w:val="0099014C"/>
    <w:rsid w:val="00990C3F"/>
    <w:rsid w:val="00990D15"/>
    <w:rsid w:val="00991216"/>
    <w:rsid w:val="0099177D"/>
    <w:rsid w:val="00991AF3"/>
    <w:rsid w:val="00991B65"/>
    <w:rsid w:val="00991C1A"/>
    <w:rsid w:val="00991D8F"/>
    <w:rsid w:val="00993F4D"/>
    <w:rsid w:val="00994821"/>
    <w:rsid w:val="00994BA0"/>
    <w:rsid w:val="00994F41"/>
    <w:rsid w:val="00994FC0"/>
    <w:rsid w:val="00995154"/>
    <w:rsid w:val="009953D8"/>
    <w:rsid w:val="00996297"/>
    <w:rsid w:val="009963AC"/>
    <w:rsid w:val="009963D3"/>
    <w:rsid w:val="00996E65"/>
    <w:rsid w:val="0099764A"/>
    <w:rsid w:val="009A1935"/>
    <w:rsid w:val="009A19AB"/>
    <w:rsid w:val="009A1F38"/>
    <w:rsid w:val="009A22B0"/>
    <w:rsid w:val="009A2CFB"/>
    <w:rsid w:val="009A3177"/>
    <w:rsid w:val="009A40F9"/>
    <w:rsid w:val="009A45BC"/>
    <w:rsid w:val="009A4E6F"/>
    <w:rsid w:val="009A5247"/>
    <w:rsid w:val="009A5513"/>
    <w:rsid w:val="009A5539"/>
    <w:rsid w:val="009A58A1"/>
    <w:rsid w:val="009A59C6"/>
    <w:rsid w:val="009A6623"/>
    <w:rsid w:val="009A7DE9"/>
    <w:rsid w:val="009B19DB"/>
    <w:rsid w:val="009B329C"/>
    <w:rsid w:val="009B35E7"/>
    <w:rsid w:val="009B3DC8"/>
    <w:rsid w:val="009B41C3"/>
    <w:rsid w:val="009B4838"/>
    <w:rsid w:val="009B51D8"/>
    <w:rsid w:val="009B7785"/>
    <w:rsid w:val="009B78D7"/>
    <w:rsid w:val="009C1F6E"/>
    <w:rsid w:val="009C2890"/>
    <w:rsid w:val="009C2900"/>
    <w:rsid w:val="009C332D"/>
    <w:rsid w:val="009C3EAD"/>
    <w:rsid w:val="009C4930"/>
    <w:rsid w:val="009C49B8"/>
    <w:rsid w:val="009C586D"/>
    <w:rsid w:val="009C58FD"/>
    <w:rsid w:val="009C63B9"/>
    <w:rsid w:val="009C6C77"/>
    <w:rsid w:val="009C6EDE"/>
    <w:rsid w:val="009C728E"/>
    <w:rsid w:val="009D141A"/>
    <w:rsid w:val="009D29A2"/>
    <w:rsid w:val="009D2C01"/>
    <w:rsid w:val="009D3060"/>
    <w:rsid w:val="009D36E6"/>
    <w:rsid w:val="009D4FD9"/>
    <w:rsid w:val="009D55D8"/>
    <w:rsid w:val="009D65EE"/>
    <w:rsid w:val="009D754C"/>
    <w:rsid w:val="009D7BC1"/>
    <w:rsid w:val="009E0714"/>
    <w:rsid w:val="009E166E"/>
    <w:rsid w:val="009E236D"/>
    <w:rsid w:val="009E2550"/>
    <w:rsid w:val="009E381C"/>
    <w:rsid w:val="009E3AD3"/>
    <w:rsid w:val="009E43C8"/>
    <w:rsid w:val="009E480C"/>
    <w:rsid w:val="009E495A"/>
    <w:rsid w:val="009E5D0D"/>
    <w:rsid w:val="009E6319"/>
    <w:rsid w:val="009E6503"/>
    <w:rsid w:val="009E6DE4"/>
    <w:rsid w:val="009E71E3"/>
    <w:rsid w:val="009E7725"/>
    <w:rsid w:val="009F0B5F"/>
    <w:rsid w:val="009F2D02"/>
    <w:rsid w:val="009F4966"/>
    <w:rsid w:val="009F4FEC"/>
    <w:rsid w:val="009F5077"/>
    <w:rsid w:val="009F53F0"/>
    <w:rsid w:val="009F6FF3"/>
    <w:rsid w:val="009F7CCB"/>
    <w:rsid w:val="009F7CFC"/>
    <w:rsid w:val="009F7CFD"/>
    <w:rsid w:val="00A000CB"/>
    <w:rsid w:val="00A006AD"/>
    <w:rsid w:val="00A00858"/>
    <w:rsid w:val="00A00A1D"/>
    <w:rsid w:val="00A00FAF"/>
    <w:rsid w:val="00A01540"/>
    <w:rsid w:val="00A019A2"/>
    <w:rsid w:val="00A01A1C"/>
    <w:rsid w:val="00A0284D"/>
    <w:rsid w:val="00A03D69"/>
    <w:rsid w:val="00A044BC"/>
    <w:rsid w:val="00A0454D"/>
    <w:rsid w:val="00A04E56"/>
    <w:rsid w:val="00A0548D"/>
    <w:rsid w:val="00A05BC4"/>
    <w:rsid w:val="00A06E18"/>
    <w:rsid w:val="00A0702D"/>
    <w:rsid w:val="00A074D3"/>
    <w:rsid w:val="00A07594"/>
    <w:rsid w:val="00A10593"/>
    <w:rsid w:val="00A10ADD"/>
    <w:rsid w:val="00A10AF0"/>
    <w:rsid w:val="00A11B1D"/>
    <w:rsid w:val="00A129AA"/>
    <w:rsid w:val="00A13175"/>
    <w:rsid w:val="00A13688"/>
    <w:rsid w:val="00A13ACB"/>
    <w:rsid w:val="00A14B5C"/>
    <w:rsid w:val="00A15F2E"/>
    <w:rsid w:val="00A16B82"/>
    <w:rsid w:val="00A17E6C"/>
    <w:rsid w:val="00A20266"/>
    <w:rsid w:val="00A2034B"/>
    <w:rsid w:val="00A20621"/>
    <w:rsid w:val="00A20D8D"/>
    <w:rsid w:val="00A20EB4"/>
    <w:rsid w:val="00A21C0A"/>
    <w:rsid w:val="00A225EA"/>
    <w:rsid w:val="00A2308F"/>
    <w:rsid w:val="00A2355C"/>
    <w:rsid w:val="00A240EA"/>
    <w:rsid w:val="00A24538"/>
    <w:rsid w:val="00A2577F"/>
    <w:rsid w:val="00A258CD"/>
    <w:rsid w:val="00A26281"/>
    <w:rsid w:val="00A26F1B"/>
    <w:rsid w:val="00A26FD6"/>
    <w:rsid w:val="00A27D34"/>
    <w:rsid w:val="00A27DF9"/>
    <w:rsid w:val="00A30074"/>
    <w:rsid w:val="00A305D0"/>
    <w:rsid w:val="00A31824"/>
    <w:rsid w:val="00A32016"/>
    <w:rsid w:val="00A33412"/>
    <w:rsid w:val="00A3401F"/>
    <w:rsid w:val="00A34D5F"/>
    <w:rsid w:val="00A361AB"/>
    <w:rsid w:val="00A37540"/>
    <w:rsid w:val="00A37DF2"/>
    <w:rsid w:val="00A403B3"/>
    <w:rsid w:val="00A40474"/>
    <w:rsid w:val="00A409F8"/>
    <w:rsid w:val="00A40CE3"/>
    <w:rsid w:val="00A41062"/>
    <w:rsid w:val="00A42987"/>
    <w:rsid w:val="00A43135"/>
    <w:rsid w:val="00A43D27"/>
    <w:rsid w:val="00A44199"/>
    <w:rsid w:val="00A444CA"/>
    <w:rsid w:val="00A452FA"/>
    <w:rsid w:val="00A4718B"/>
    <w:rsid w:val="00A5071C"/>
    <w:rsid w:val="00A50F39"/>
    <w:rsid w:val="00A50F54"/>
    <w:rsid w:val="00A5109A"/>
    <w:rsid w:val="00A5197E"/>
    <w:rsid w:val="00A520B6"/>
    <w:rsid w:val="00A5243B"/>
    <w:rsid w:val="00A52AFD"/>
    <w:rsid w:val="00A52E77"/>
    <w:rsid w:val="00A53A74"/>
    <w:rsid w:val="00A53D45"/>
    <w:rsid w:val="00A5419B"/>
    <w:rsid w:val="00A54961"/>
    <w:rsid w:val="00A565F3"/>
    <w:rsid w:val="00A56A21"/>
    <w:rsid w:val="00A56B76"/>
    <w:rsid w:val="00A56EF8"/>
    <w:rsid w:val="00A60D5D"/>
    <w:rsid w:val="00A6180D"/>
    <w:rsid w:val="00A61B49"/>
    <w:rsid w:val="00A61FB5"/>
    <w:rsid w:val="00A6224E"/>
    <w:rsid w:val="00A63428"/>
    <w:rsid w:val="00A63D1B"/>
    <w:rsid w:val="00A63F58"/>
    <w:rsid w:val="00A64B2A"/>
    <w:rsid w:val="00A64F17"/>
    <w:rsid w:val="00A64F9B"/>
    <w:rsid w:val="00A657D1"/>
    <w:rsid w:val="00A663E0"/>
    <w:rsid w:val="00A70E29"/>
    <w:rsid w:val="00A70E58"/>
    <w:rsid w:val="00A72111"/>
    <w:rsid w:val="00A72856"/>
    <w:rsid w:val="00A729D9"/>
    <w:rsid w:val="00A72FD5"/>
    <w:rsid w:val="00A74007"/>
    <w:rsid w:val="00A74A56"/>
    <w:rsid w:val="00A758FE"/>
    <w:rsid w:val="00A767A0"/>
    <w:rsid w:val="00A77EE3"/>
    <w:rsid w:val="00A80F21"/>
    <w:rsid w:val="00A8289E"/>
    <w:rsid w:val="00A82A5C"/>
    <w:rsid w:val="00A84BC8"/>
    <w:rsid w:val="00A8565E"/>
    <w:rsid w:val="00A86E3C"/>
    <w:rsid w:val="00A87526"/>
    <w:rsid w:val="00A87554"/>
    <w:rsid w:val="00A90185"/>
    <w:rsid w:val="00A90D25"/>
    <w:rsid w:val="00A91D05"/>
    <w:rsid w:val="00A92349"/>
    <w:rsid w:val="00A94E06"/>
    <w:rsid w:val="00A95B6C"/>
    <w:rsid w:val="00A96B19"/>
    <w:rsid w:val="00A97753"/>
    <w:rsid w:val="00A9794D"/>
    <w:rsid w:val="00A97A83"/>
    <w:rsid w:val="00AA0194"/>
    <w:rsid w:val="00AA0AF7"/>
    <w:rsid w:val="00AA1F10"/>
    <w:rsid w:val="00AA26C9"/>
    <w:rsid w:val="00AA2B80"/>
    <w:rsid w:val="00AA477B"/>
    <w:rsid w:val="00AA4EA8"/>
    <w:rsid w:val="00AA535A"/>
    <w:rsid w:val="00AA53A0"/>
    <w:rsid w:val="00AA59C8"/>
    <w:rsid w:val="00AA67A4"/>
    <w:rsid w:val="00AA68F2"/>
    <w:rsid w:val="00AA6DCB"/>
    <w:rsid w:val="00AA7DB7"/>
    <w:rsid w:val="00AB0443"/>
    <w:rsid w:val="00AB3016"/>
    <w:rsid w:val="00AB3336"/>
    <w:rsid w:val="00AB3664"/>
    <w:rsid w:val="00AB3686"/>
    <w:rsid w:val="00AB3727"/>
    <w:rsid w:val="00AB3DA9"/>
    <w:rsid w:val="00AB4B50"/>
    <w:rsid w:val="00AB4C2E"/>
    <w:rsid w:val="00AB5845"/>
    <w:rsid w:val="00AB59BD"/>
    <w:rsid w:val="00AB7505"/>
    <w:rsid w:val="00AC0106"/>
    <w:rsid w:val="00AC0629"/>
    <w:rsid w:val="00AC4264"/>
    <w:rsid w:val="00AC46FE"/>
    <w:rsid w:val="00AC510D"/>
    <w:rsid w:val="00AC5FE2"/>
    <w:rsid w:val="00AC6491"/>
    <w:rsid w:val="00AC6B89"/>
    <w:rsid w:val="00AC6DFD"/>
    <w:rsid w:val="00AD073C"/>
    <w:rsid w:val="00AD1112"/>
    <w:rsid w:val="00AD19EE"/>
    <w:rsid w:val="00AD1E7D"/>
    <w:rsid w:val="00AD2047"/>
    <w:rsid w:val="00AD327C"/>
    <w:rsid w:val="00AD6274"/>
    <w:rsid w:val="00AD62E3"/>
    <w:rsid w:val="00AD70AA"/>
    <w:rsid w:val="00AD7434"/>
    <w:rsid w:val="00AD7888"/>
    <w:rsid w:val="00AD7DD2"/>
    <w:rsid w:val="00AD7E34"/>
    <w:rsid w:val="00AE02B2"/>
    <w:rsid w:val="00AE1015"/>
    <w:rsid w:val="00AE1E8A"/>
    <w:rsid w:val="00AE2240"/>
    <w:rsid w:val="00AE231D"/>
    <w:rsid w:val="00AE297F"/>
    <w:rsid w:val="00AE2E6B"/>
    <w:rsid w:val="00AE2F27"/>
    <w:rsid w:val="00AE30CD"/>
    <w:rsid w:val="00AE3350"/>
    <w:rsid w:val="00AE3FE6"/>
    <w:rsid w:val="00AE4260"/>
    <w:rsid w:val="00AE46DA"/>
    <w:rsid w:val="00AE5E82"/>
    <w:rsid w:val="00AF10C9"/>
    <w:rsid w:val="00AF11E9"/>
    <w:rsid w:val="00AF11F2"/>
    <w:rsid w:val="00AF125F"/>
    <w:rsid w:val="00AF150E"/>
    <w:rsid w:val="00AF2535"/>
    <w:rsid w:val="00AF260D"/>
    <w:rsid w:val="00AF2BD7"/>
    <w:rsid w:val="00AF30BF"/>
    <w:rsid w:val="00AF43FD"/>
    <w:rsid w:val="00AF674E"/>
    <w:rsid w:val="00AF6A52"/>
    <w:rsid w:val="00AF6F51"/>
    <w:rsid w:val="00AF7ED9"/>
    <w:rsid w:val="00AF7F5B"/>
    <w:rsid w:val="00B001DB"/>
    <w:rsid w:val="00B011BF"/>
    <w:rsid w:val="00B011E0"/>
    <w:rsid w:val="00B01958"/>
    <w:rsid w:val="00B020EF"/>
    <w:rsid w:val="00B02468"/>
    <w:rsid w:val="00B02EC1"/>
    <w:rsid w:val="00B03619"/>
    <w:rsid w:val="00B03746"/>
    <w:rsid w:val="00B041A5"/>
    <w:rsid w:val="00B042E3"/>
    <w:rsid w:val="00B04455"/>
    <w:rsid w:val="00B048B1"/>
    <w:rsid w:val="00B04DEE"/>
    <w:rsid w:val="00B05130"/>
    <w:rsid w:val="00B0519C"/>
    <w:rsid w:val="00B07409"/>
    <w:rsid w:val="00B1040C"/>
    <w:rsid w:val="00B11C5D"/>
    <w:rsid w:val="00B11F2E"/>
    <w:rsid w:val="00B12674"/>
    <w:rsid w:val="00B12796"/>
    <w:rsid w:val="00B12869"/>
    <w:rsid w:val="00B13233"/>
    <w:rsid w:val="00B134A0"/>
    <w:rsid w:val="00B1381E"/>
    <w:rsid w:val="00B138B6"/>
    <w:rsid w:val="00B13989"/>
    <w:rsid w:val="00B139BF"/>
    <w:rsid w:val="00B13C01"/>
    <w:rsid w:val="00B14C7C"/>
    <w:rsid w:val="00B14E34"/>
    <w:rsid w:val="00B16BEF"/>
    <w:rsid w:val="00B21656"/>
    <w:rsid w:val="00B21BD1"/>
    <w:rsid w:val="00B22C66"/>
    <w:rsid w:val="00B22ECD"/>
    <w:rsid w:val="00B22F8B"/>
    <w:rsid w:val="00B231C5"/>
    <w:rsid w:val="00B23328"/>
    <w:rsid w:val="00B237FF"/>
    <w:rsid w:val="00B23CAF"/>
    <w:rsid w:val="00B24699"/>
    <w:rsid w:val="00B252CD"/>
    <w:rsid w:val="00B25525"/>
    <w:rsid w:val="00B264ED"/>
    <w:rsid w:val="00B2667B"/>
    <w:rsid w:val="00B266B8"/>
    <w:rsid w:val="00B26704"/>
    <w:rsid w:val="00B26C11"/>
    <w:rsid w:val="00B27BCE"/>
    <w:rsid w:val="00B31039"/>
    <w:rsid w:val="00B3153A"/>
    <w:rsid w:val="00B31FCC"/>
    <w:rsid w:val="00B32AF0"/>
    <w:rsid w:val="00B330FC"/>
    <w:rsid w:val="00B33119"/>
    <w:rsid w:val="00B33E4A"/>
    <w:rsid w:val="00B34244"/>
    <w:rsid w:val="00B3463C"/>
    <w:rsid w:val="00B3548D"/>
    <w:rsid w:val="00B36B91"/>
    <w:rsid w:val="00B41190"/>
    <w:rsid w:val="00B417EA"/>
    <w:rsid w:val="00B41ADD"/>
    <w:rsid w:val="00B41E99"/>
    <w:rsid w:val="00B42592"/>
    <w:rsid w:val="00B428A9"/>
    <w:rsid w:val="00B42A42"/>
    <w:rsid w:val="00B436B8"/>
    <w:rsid w:val="00B4394F"/>
    <w:rsid w:val="00B43D00"/>
    <w:rsid w:val="00B43E52"/>
    <w:rsid w:val="00B44037"/>
    <w:rsid w:val="00B44F0A"/>
    <w:rsid w:val="00B45474"/>
    <w:rsid w:val="00B456F8"/>
    <w:rsid w:val="00B47BAA"/>
    <w:rsid w:val="00B47FB8"/>
    <w:rsid w:val="00B508BA"/>
    <w:rsid w:val="00B50B12"/>
    <w:rsid w:val="00B5102E"/>
    <w:rsid w:val="00B5150A"/>
    <w:rsid w:val="00B52873"/>
    <w:rsid w:val="00B540EF"/>
    <w:rsid w:val="00B543EB"/>
    <w:rsid w:val="00B56011"/>
    <w:rsid w:val="00B56C32"/>
    <w:rsid w:val="00B56D44"/>
    <w:rsid w:val="00B57FBC"/>
    <w:rsid w:val="00B61875"/>
    <w:rsid w:val="00B61C19"/>
    <w:rsid w:val="00B61C5C"/>
    <w:rsid w:val="00B62817"/>
    <w:rsid w:val="00B6379F"/>
    <w:rsid w:val="00B64B60"/>
    <w:rsid w:val="00B64FC8"/>
    <w:rsid w:val="00B67920"/>
    <w:rsid w:val="00B71388"/>
    <w:rsid w:val="00B7165B"/>
    <w:rsid w:val="00B7183C"/>
    <w:rsid w:val="00B71D0E"/>
    <w:rsid w:val="00B723EA"/>
    <w:rsid w:val="00B72662"/>
    <w:rsid w:val="00B7292D"/>
    <w:rsid w:val="00B73020"/>
    <w:rsid w:val="00B73819"/>
    <w:rsid w:val="00B73C45"/>
    <w:rsid w:val="00B73CEB"/>
    <w:rsid w:val="00B74A1F"/>
    <w:rsid w:val="00B74BCD"/>
    <w:rsid w:val="00B74CEA"/>
    <w:rsid w:val="00B7596A"/>
    <w:rsid w:val="00B75EF8"/>
    <w:rsid w:val="00B762F2"/>
    <w:rsid w:val="00B76369"/>
    <w:rsid w:val="00B76673"/>
    <w:rsid w:val="00B76A96"/>
    <w:rsid w:val="00B7795E"/>
    <w:rsid w:val="00B81823"/>
    <w:rsid w:val="00B8182E"/>
    <w:rsid w:val="00B81B74"/>
    <w:rsid w:val="00B81C82"/>
    <w:rsid w:val="00B81CFC"/>
    <w:rsid w:val="00B81F02"/>
    <w:rsid w:val="00B82C3A"/>
    <w:rsid w:val="00B83045"/>
    <w:rsid w:val="00B83B4E"/>
    <w:rsid w:val="00B846F9"/>
    <w:rsid w:val="00B84CF1"/>
    <w:rsid w:val="00B8550C"/>
    <w:rsid w:val="00B85607"/>
    <w:rsid w:val="00B860B0"/>
    <w:rsid w:val="00B86761"/>
    <w:rsid w:val="00B8769F"/>
    <w:rsid w:val="00B87848"/>
    <w:rsid w:val="00B9042F"/>
    <w:rsid w:val="00B9064B"/>
    <w:rsid w:val="00B9070F"/>
    <w:rsid w:val="00B91316"/>
    <w:rsid w:val="00B92167"/>
    <w:rsid w:val="00B923F3"/>
    <w:rsid w:val="00B93608"/>
    <w:rsid w:val="00B93890"/>
    <w:rsid w:val="00B942F6"/>
    <w:rsid w:val="00B951A6"/>
    <w:rsid w:val="00B9531D"/>
    <w:rsid w:val="00B95A64"/>
    <w:rsid w:val="00B96C6A"/>
    <w:rsid w:val="00BA121A"/>
    <w:rsid w:val="00BA1826"/>
    <w:rsid w:val="00BA286E"/>
    <w:rsid w:val="00BA4EE2"/>
    <w:rsid w:val="00BA50FD"/>
    <w:rsid w:val="00BA53EE"/>
    <w:rsid w:val="00BA5A40"/>
    <w:rsid w:val="00BA6551"/>
    <w:rsid w:val="00BB219F"/>
    <w:rsid w:val="00BB2D83"/>
    <w:rsid w:val="00BB32D4"/>
    <w:rsid w:val="00BB38E8"/>
    <w:rsid w:val="00BB4553"/>
    <w:rsid w:val="00BB5050"/>
    <w:rsid w:val="00BB5887"/>
    <w:rsid w:val="00BB5987"/>
    <w:rsid w:val="00BB7BBC"/>
    <w:rsid w:val="00BC01E7"/>
    <w:rsid w:val="00BC0B73"/>
    <w:rsid w:val="00BC18E8"/>
    <w:rsid w:val="00BC28B4"/>
    <w:rsid w:val="00BC3037"/>
    <w:rsid w:val="00BC40B3"/>
    <w:rsid w:val="00BC421E"/>
    <w:rsid w:val="00BC4EA1"/>
    <w:rsid w:val="00BC531D"/>
    <w:rsid w:val="00BC5CB1"/>
    <w:rsid w:val="00BC6C8E"/>
    <w:rsid w:val="00BD0266"/>
    <w:rsid w:val="00BD03C3"/>
    <w:rsid w:val="00BD0A91"/>
    <w:rsid w:val="00BD39B4"/>
    <w:rsid w:val="00BD5169"/>
    <w:rsid w:val="00BD56ED"/>
    <w:rsid w:val="00BD5DFA"/>
    <w:rsid w:val="00BD690C"/>
    <w:rsid w:val="00BD699D"/>
    <w:rsid w:val="00BD7939"/>
    <w:rsid w:val="00BE0DB3"/>
    <w:rsid w:val="00BE108A"/>
    <w:rsid w:val="00BE1E8E"/>
    <w:rsid w:val="00BE1EEE"/>
    <w:rsid w:val="00BE26ED"/>
    <w:rsid w:val="00BE2728"/>
    <w:rsid w:val="00BE2EEA"/>
    <w:rsid w:val="00BE2F9E"/>
    <w:rsid w:val="00BE31A0"/>
    <w:rsid w:val="00BE42F5"/>
    <w:rsid w:val="00BE443B"/>
    <w:rsid w:val="00BE5985"/>
    <w:rsid w:val="00BE5A81"/>
    <w:rsid w:val="00BE5D5E"/>
    <w:rsid w:val="00BE6FC5"/>
    <w:rsid w:val="00BE73F9"/>
    <w:rsid w:val="00BE757D"/>
    <w:rsid w:val="00BE7AB0"/>
    <w:rsid w:val="00BF0576"/>
    <w:rsid w:val="00BF0F65"/>
    <w:rsid w:val="00BF17F8"/>
    <w:rsid w:val="00BF27AF"/>
    <w:rsid w:val="00BF2997"/>
    <w:rsid w:val="00BF31B4"/>
    <w:rsid w:val="00BF362E"/>
    <w:rsid w:val="00BF431C"/>
    <w:rsid w:val="00BF49EE"/>
    <w:rsid w:val="00BF4D99"/>
    <w:rsid w:val="00BF5540"/>
    <w:rsid w:val="00BF56AF"/>
    <w:rsid w:val="00BF7F37"/>
    <w:rsid w:val="00C00A6B"/>
    <w:rsid w:val="00C01335"/>
    <w:rsid w:val="00C01961"/>
    <w:rsid w:val="00C01B5D"/>
    <w:rsid w:val="00C0229E"/>
    <w:rsid w:val="00C022C0"/>
    <w:rsid w:val="00C030BD"/>
    <w:rsid w:val="00C04A5D"/>
    <w:rsid w:val="00C04A7B"/>
    <w:rsid w:val="00C051F0"/>
    <w:rsid w:val="00C0525F"/>
    <w:rsid w:val="00C057AF"/>
    <w:rsid w:val="00C0668D"/>
    <w:rsid w:val="00C07324"/>
    <w:rsid w:val="00C0774A"/>
    <w:rsid w:val="00C0776A"/>
    <w:rsid w:val="00C11037"/>
    <w:rsid w:val="00C1117E"/>
    <w:rsid w:val="00C11C18"/>
    <w:rsid w:val="00C1224E"/>
    <w:rsid w:val="00C124DD"/>
    <w:rsid w:val="00C1295A"/>
    <w:rsid w:val="00C12A3B"/>
    <w:rsid w:val="00C13A79"/>
    <w:rsid w:val="00C1471B"/>
    <w:rsid w:val="00C14F66"/>
    <w:rsid w:val="00C15529"/>
    <w:rsid w:val="00C155AF"/>
    <w:rsid w:val="00C155E4"/>
    <w:rsid w:val="00C15BFD"/>
    <w:rsid w:val="00C15FC4"/>
    <w:rsid w:val="00C15FEA"/>
    <w:rsid w:val="00C173B4"/>
    <w:rsid w:val="00C17448"/>
    <w:rsid w:val="00C175E1"/>
    <w:rsid w:val="00C20884"/>
    <w:rsid w:val="00C21336"/>
    <w:rsid w:val="00C21F2D"/>
    <w:rsid w:val="00C21FE3"/>
    <w:rsid w:val="00C22421"/>
    <w:rsid w:val="00C238D8"/>
    <w:rsid w:val="00C23E54"/>
    <w:rsid w:val="00C23FF4"/>
    <w:rsid w:val="00C2412F"/>
    <w:rsid w:val="00C242D2"/>
    <w:rsid w:val="00C24D25"/>
    <w:rsid w:val="00C24D90"/>
    <w:rsid w:val="00C25124"/>
    <w:rsid w:val="00C25518"/>
    <w:rsid w:val="00C26819"/>
    <w:rsid w:val="00C26C6D"/>
    <w:rsid w:val="00C27B7A"/>
    <w:rsid w:val="00C3126D"/>
    <w:rsid w:val="00C31571"/>
    <w:rsid w:val="00C31FEA"/>
    <w:rsid w:val="00C329D1"/>
    <w:rsid w:val="00C32AC0"/>
    <w:rsid w:val="00C32B94"/>
    <w:rsid w:val="00C3335B"/>
    <w:rsid w:val="00C3356E"/>
    <w:rsid w:val="00C33CE4"/>
    <w:rsid w:val="00C344B8"/>
    <w:rsid w:val="00C3544B"/>
    <w:rsid w:val="00C35D19"/>
    <w:rsid w:val="00C36247"/>
    <w:rsid w:val="00C364BC"/>
    <w:rsid w:val="00C36908"/>
    <w:rsid w:val="00C37119"/>
    <w:rsid w:val="00C378A8"/>
    <w:rsid w:val="00C37BCE"/>
    <w:rsid w:val="00C401CC"/>
    <w:rsid w:val="00C40AB1"/>
    <w:rsid w:val="00C41925"/>
    <w:rsid w:val="00C41BE3"/>
    <w:rsid w:val="00C42ABB"/>
    <w:rsid w:val="00C42E40"/>
    <w:rsid w:val="00C42EBF"/>
    <w:rsid w:val="00C43293"/>
    <w:rsid w:val="00C439DE"/>
    <w:rsid w:val="00C44246"/>
    <w:rsid w:val="00C4496E"/>
    <w:rsid w:val="00C44D9A"/>
    <w:rsid w:val="00C465CB"/>
    <w:rsid w:val="00C46760"/>
    <w:rsid w:val="00C469E7"/>
    <w:rsid w:val="00C47103"/>
    <w:rsid w:val="00C47E01"/>
    <w:rsid w:val="00C50693"/>
    <w:rsid w:val="00C5093C"/>
    <w:rsid w:val="00C50CE6"/>
    <w:rsid w:val="00C50FBE"/>
    <w:rsid w:val="00C516F4"/>
    <w:rsid w:val="00C51AFF"/>
    <w:rsid w:val="00C52F30"/>
    <w:rsid w:val="00C544CA"/>
    <w:rsid w:val="00C54987"/>
    <w:rsid w:val="00C549F7"/>
    <w:rsid w:val="00C55948"/>
    <w:rsid w:val="00C55B82"/>
    <w:rsid w:val="00C56C09"/>
    <w:rsid w:val="00C60059"/>
    <w:rsid w:val="00C607B8"/>
    <w:rsid w:val="00C60BFA"/>
    <w:rsid w:val="00C612C6"/>
    <w:rsid w:val="00C6172F"/>
    <w:rsid w:val="00C62151"/>
    <w:rsid w:val="00C62B24"/>
    <w:rsid w:val="00C63168"/>
    <w:rsid w:val="00C63A55"/>
    <w:rsid w:val="00C64E7F"/>
    <w:rsid w:val="00C65AEC"/>
    <w:rsid w:val="00C6600E"/>
    <w:rsid w:val="00C663DE"/>
    <w:rsid w:val="00C66632"/>
    <w:rsid w:val="00C67601"/>
    <w:rsid w:val="00C710B5"/>
    <w:rsid w:val="00C7128C"/>
    <w:rsid w:val="00C71B91"/>
    <w:rsid w:val="00C71F38"/>
    <w:rsid w:val="00C72962"/>
    <w:rsid w:val="00C73820"/>
    <w:rsid w:val="00C7397D"/>
    <w:rsid w:val="00C73AFB"/>
    <w:rsid w:val="00C74762"/>
    <w:rsid w:val="00C75C85"/>
    <w:rsid w:val="00C764B6"/>
    <w:rsid w:val="00C76A31"/>
    <w:rsid w:val="00C771EA"/>
    <w:rsid w:val="00C80131"/>
    <w:rsid w:val="00C80BFB"/>
    <w:rsid w:val="00C80C76"/>
    <w:rsid w:val="00C813D0"/>
    <w:rsid w:val="00C82544"/>
    <w:rsid w:val="00C8273B"/>
    <w:rsid w:val="00C830D9"/>
    <w:rsid w:val="00C83D81"/>
    <w:rsid w:val="00C846E5"/>
    <w:rsid w:val="00C846EE"/>
    <w:rsid w:val="00C84764"/>
    <w:rsid w:val="00C848B4"/>
    <w:rsid w:val="00C850FF"/>
    <w:rsid w:val="00C85379"/>
    <w:rsid w:val="00C85D69"/>
    <w:rsid w:val="00C86A25"/>
    <w:rsid w:val="00C87C08"/>
    <w:rsid w:val="00C87E32"/>
    <w:rsid w:val="00C9066C"/>
    <w:rsid w:val="00C909F5"/>
    <w:rsid w:val="00C91227"/>
    <w:rsid w:val="00C91F74"/>
    <w:rsid w:val="00C9430E"/>
    <w:rsid w:val="00C9469D"/>
    <w:rsid w:val="00C95523"/>
    <w:rsid w:val="00C969DC"/>
    <w:rsid w:val="00C9770C"/>
    <w:rsid w:val="00CA1266"/>
    <w:rsid w:val="00CA20B1"/>
    <w:rsid w:val="00CA213E"/>
    <w:rsid w:val="00CA292A"/>
    <w:rsid w:val="00CA3757"/>
    <w:rsid w:val="00CA4B0F"/>
    <w:rsid w:val="00CA5182"/>
    <w:rsid w:val="00CA5189"/>
    <w:rsid w:val="00CA51DC"/>
    <w:rsid w:val="00CA53BA"/>
    <w:rsid w:val="00CA578B"/>
    <w:rsid w:val="00CA6D91"/>
    <w:rsid w:val="00CB0CDB"/>
    <w:rsid w:val="00CB1113"/>
    <w:rsid w:val="00CB16AE"/>
    <w:rsid w:val="00CB2533"/>
    <w:rsid w:val="00CB2EB9"/>
    <w:rsid w:val="00CB3E98"/>
    <w:rsid w:val="00CB5628"/>
    <w:rsid w:val="00CB5D55"/>
    <w:rsid w:val="00CB607C"/>
    <w:rsid w:val="00CB62C6"/>
    <w:rsid w:val="00CB69B5"/>
    <w:rsid w:val="00CB72D6"/>
    <w:rsid w:val="00CB7BF0"/>
    <w:rsid w:val="00CC0600"/>
    <w:rsid w:val="00CC063A"/>
    <w:rsid w:val="00CC1413"/>
    <w:rsid w:val="00CC225C"/>
    <w:rsid w:val="00CC3235"/>
    <w:rsid w:val="00CC43E0"/>
    <w:rsid w:val="00CC464C"/>
    <w:rsid w:val="00CC57E5"/>
    <w:rsid w:val="00CC7072"/>
    <w:rsid w:val="00CD0619"/>
    <w:rsid w:val="00CD1F79"/>
    <w:rsid w:val="00CD2925"/>
    <w:rsid w:val="00CD3C53"/>
    <w:rsid w:val="00CD4059"/>
    <w:rsid w:val="00CD581F"/>
    <w:rsid w:val="00CD620F"/>
    <w:rsid w:val="00CD6CD0"/>
    <w:rsid w:val="00CD7951"/>
    <w:rsid w:val="00CD7D1F"/>
    <w:rsid w:val="00CE0348"/>
    <w:rsid w:val="00CE0954"/>
    <w:rsid w:val="00CE0AF5"/>
    <w:rsid w:val="00CE285A"/>
    <w:rsid w:val="00CE3218"/>
    <w:rsid w:val="00CE3275"/>
    <w:rsid w:val="00CE429D"/>
    <w:rsid w:val="00CE4E63"/>
    <w:rsid w:val="00CE52DD"/>
    <w:rsid w:val="00CE56AE"/>
    <w:rsid w:val="00CE5CF1"/>
    <w:rsid w:val="00CE6CA6"/>
    <w:rsid w:val="00CE76C1"/>
    <w:rsid w:val="00CE7B3E"/>
    <w:rsid w:val="00CF0000"/>
    <w:rsid w:val="00CF0087"/>
    <w:rsid w:val="00CF0F4F"/>
    <w:rsid w:val="00CF1014"/>
    <w:rsid w:val="00CF17AC"/>
    <w:rsid w:val="00CF2CD4"/>
    <w:rsid w:val="00CF2E4B"/>
    <w:rsid w:val="00CF42B8"/>
    <w:rsid w:val="00CF4540"/>
    <w:rsid w:val="00CF7C01"/>
    <w:rsid w:val="00D00F10"/>
    <w:rsid w:val="00D023AA"/>
    <w:rsid w:val="00D03580"/>
    <w:rsid w:val="00D03D3F"/>
    <w:rsid w:val="00D04816"/>
    <w:rsid w:val="00D04D76"/>
    <w:rsid w:val="00D050A5"/>
    <w:rsid w:val="00D05A97"/>
    <w:rsid w:val="00D05C3F"/>
    <w:rsid w:val="00D06155"/>
    <w:rsid w:val="00D06862"/>
    <w:rsid w:val="00D068E3"/>
    <w:rsid w:val="00D073F3"/>
    <w:rsid w:val="00D10252"/>
    <w:rsid w:val="00D10C0A"/>
    <w:rsid w:val="00D113C4"/>
    <w:rsid w:val="00D12FCF"/>
    <w:rsid w:val="00D13E9F"/>
    <w:rsid w:val="00D14814"/>
    <w:rsid w:val="00D15883"/>
    <w:rsid w:val="00D15CAC"/>
    <w:rsid w:val="00D164FC"/>
    <w:rsid w:val="00D16E4A"/>
    <w:rsid w:val="00D16FF0"/>
    <w:rsid w:val="00D2056C"/>
    <w:rsid w:val="00D210C2"/>
    <w:rsid w:val="00D21223"/>
    <w:rsid w:val="00D2129F"/>
    <w:rsid w:val="00D214BC"/>
    <w:rsid w:val="00D21783"/>
    <w:rsid w:val="00D21EE5"/>
    <w:rsid w:val="00D2300D"/>
    <w:rsid w:val="00D23BEC"/>
    <w:rsid w:val="00D240D5"/>
    <w:rsid w:val="00D26161"/>
    <w:rsid w:val="00D26CE7"/>
    <w:rsid w:val="00D26E95"/>
    <w:rsid w:val="00D2700D"/>
    <w:rsid w:val="00D278CA"/>
    <w:rsid w:val="00D27A8B"/>
    <w:rsid w:val="00D30DE4"/>
    <w:rsid w:val="00D31ABB"/>
    <w:rsid w:val="00D31B09"/>
    <w:rsid w:val="00D32938"/>
    <w:rsid w:val="00D34CBB"/>
    <w:rsid w:val="00D358BA"/>
    <w:rsid w:val="00D35FDC"/>
    <w:rsid w:val="00D36712"/>
    <w:rsid w:val="00D37B17"/>
    <w:rsid w:val="00D40709"/>
    <w:rsid w:val="00D4124D"/>
    <w:rsid w:val="00D416BC"/>
    <w:rsid w:val="00D41C22"/>
    <w:rsid w:val="00D4281C"/>
    <w:rsid w:val="00D42FB9"/>
    <w:rsid w:val="00D44B16"/>
    <w:rsid w:val="00D44DEE"/>
    <w:rsid w:val="00D4522F"/>
    <w:rsid w:val="00D452E5"/>
    <w:rsid w:val="00D4532F"/>
    <w:rsid w:val="00D46C7C"/>
    <w:rsid w:val="00D46D8E"/>
    <w:rsid w:val="00D50194"/>
    <w:rsid w:val="00D5037E"/>
    <w:rsid w:val="00D511B1"/>
    <w:rsid w:val="00D52260"/>
    <w:rsid w:val="00D53988"/>
    <w:rsid w:val="00D559C9"/>
    <w:rsid w:val="00D56924"/>
    <w:rsid w:val="00D57D8E"/>
    <w:rsid w:val="00D57DAC"/>
    <w:rsid w:val="00D611B9"/>
    <w:rsid w:val="00D61393"/>
    <w:rsid w:val="00D61CCF"/>
    <w:rsid w:val="00D631BD"/>
    <w:rsid w:val="00D63A33"/>
    <w:rsid w:val="00D64518"/>
    <w:rsid w:val="00D64D00"/>
    <w:rsid w:val="00D66B62"/>
    <w:rsid w:val="00D6707C"/>
    <w:rsid w:val="00D6716F"/>
    <w:rsid w:val="00D67472"/>
    <w:rsid w:val="00D676CA"/>
    <w:rsid w:val="00D676F6"/>
    <w:rsid w:val="00D67E6C"/>
    <w:rsid w:val="00D7278E"/>
    <w:rsid w:val="00D72F2B"/>
    <w:rsid w:val="00D73B4D"/>
    <w:rsid w:val="00D73E48"/>
    <w:rsid w:val="00D73F9B"/>
    <w:rsid w:val="00D765B8"/>
    <w:rsid w:val="00D766A2"/>
    <w:rsid w:val="00D76AFC"/>
    <w:rsid w:val="00D76CDC"/>
    <w:rsid w:val="00D77265"/>
    <w:rsid w:val="00D77596"/>
    <w:rsid w:val="00D77CA1"/>
    <w:rsid w:val="00D80040"/>
    <w:rsid w:val="00D80191"/>
    <w:rsid w:val="00D8036B"/>
    <w:rsid w:val="00D8164E"/>
    <w:rsid w:val="00D82A84"/>
    <w:rsid w:val="00D845DB"/>
    <w:rsid w:val="00D84AC6"/>
    <w:rsid w:val="00D85A0C"/>
    <w:rsid w:val="00D87022"/>
    <w:rsid w:val="00D87F27"/>
    <w:rsid w:val="00D90283"/>
    <w:rsid w:val="00D90F5D"/>
    <w:rsid w:val="00D927FD"/>
    <w:rsid w:val="00D92B7D"/>
    <w:rsid w:val="00D92CA9"/>
    <w:rsid w:val="00D94369"/>
    <w:rsid w:val="00D94BF8"/>
    <w:rsid w:val="00D94F19"/>
    <w:rsid w:val="00D95055"/>
    <w:rsid w:val="00D95648"/>
    <w:rsid w:val="00DA1E19"/>
    <w:rsid w:val="00DA2F57"/>
    <w:rsid w:val="00DA36B9"/>
    <w:rsid w:val="00DA40E7"/>
    <w:rsid w:val="00DA5335"/>
    <w:rsid w:val="00DA582E"/>
    <w:rsid w:val="00DA6A3F"/>
    <w:rsid w:val="00DA7D28"/>
    <w:rsid w:val="00DB0533"/>
    <w:rsid w:val="00DB0B6E"/>
    <w:rsid w:val="00DB21E5"/>
    <w:rsid w:val="00DB27E5"/>
    <w:rsid w:val="00DB2FCD"/>
    <w:rsid w:val="00DB3EEA"/>
    <w:rsid w:val="00DB490C"/>
    <w:rsid w:val="00DB5AC0"/>
    <w:rsid w:val="00DB5F69"/>
    <w:rsid w:val="00DB6A2C"/>
    <w:rsid w:val="00DB7889"/>
    <w:rsid w:val="00DC059A"/>
    <w:rsid w:val="00DC0655"/>
    <w:rsid w:val="00DC08F0"/>
    <w:rsid w:val="00DC10CE"/>
    <w:rsid w:val="00DC1271"/>
    <w:rsid w:val="00DC133F"/>
    <w:rsid w:val="00DC1858"/>
    <w:rsid w:val="00DC22B5"/>
    <w:rsid w:val="00DC3277"/>
    <w:rsid w:val="00DC3CFC"/>
    <w:rsid w:val="00DC47D6"/>
    <w:rsid w:val="00DC51BB"/>
    <w:rsid w:val="00DC5C81"/>
    <w:rsid w:val="00DC777B"/>
    <w:rsid w:val="00DC7EAB"/>
    <w:rsid w:val="00DD04FE"/>
    <w:rsid w:val="00DD0601"/>
    <w:rsid w:val="00DD1228"/>
    <w:rsid w:val="00DD1793"/>
    <w:rsid w:val="00DD1CCE"/>
    <w:rsid w:val="00DD2231"/>
    <w:rsid w:val="00DD34E2"/>
    <w:rsid w:val="00DD3CD3"/>
    <w:rsid w:val="00DD4232"/>
    <w:rsid w:val="00DD440D"/>
    <w:rsid w:val="00DD649B"/>
    <w:rsid w:val="00DD6ADB"/>
    <w:rsid w:val="00DD7BDB"/>
    <w:rsid w:val="00DE14EA"/>
    <w:rsid w:val="00DE1543"/>
    <w:rsid w:val="00DE18E2"/>
    <w:rsid w:val="00DE22BE"/>
    <w:rsid w:val="00DE2525"/>
    <w:rsid w:val="00DE2649"/>
    <w:rsid w:val="00DE2774"/>
    <w:rsid w:val="00DE340D"/>
    <w:rsid w:val="00DE3F17"/>
    <w:rsid w:val="00DE4611"/>
    <w:rsid w:val="00DE6195"/>
    <w:rsid w:val="00DE6240"/>
    <w:rsid w:val="00DE6C79"/>
    <w:rsid w:val="00DE7A39"/>
    <w:rsid w:val="00DE7CB9"/>
    <w:rsid w:val="00DF1423"/>
    <w:rsid w:val="00DF1551"/>
    <w:rsid w:val="00DF1ABF"/>
    <w:rsid w:val="00DF1C1D"/>
    <w:rsid w:val="00DF1EB9"/>
    <w:rsid w:val="00DF2970"/>
    <w:rsid w:val="00DF2F99"/>
    <w:rsid w:val="00DF3246"/>
    <w:rsid w:val="00DF59A0"/>
    <w:rsid w:val="00DF601C"/>
    <w:rsid w:val="00DF6BDD"/>
    <w:rsid w:val="00DF7C33"/>
    <w:rsid w:val="00E0035C"/>
    <w:rsid w:val="00E0057A"/>
    <w:rsid w:val="00E0078F"/>
    <w:rsid w:val="00E00AF9"/>
    <w:rsid w:val="00E01403"/>
    <w:rsid w:val="00E01463"/>
    <w:rsid w:val="00E0183C"/>
    <w:rsid w:val="00E04702"/>
    <w:rsid w:val="00E04FA6"/>
    <w:rsid w:val="00E05928"/>
    <w:rsid w:val="00E05EFC"/>
    <w:rsid w:val="00E060A6"/>
    <w:rsid w:val="00E0634E"/>
    <w:rsid w:val="00E0635C"/>
    <w:rsid w:val="00E0656D"/>
    <w:rsid w:val="00E06864"/>
    <w:rsid w:val="00E069E5"/>
    <w:rsid w:val="00E07CA6"/>
    <w:rsid w:val="00E07CA8"/>
    <w:rsid w:val="00E104AE"/>
    <w:rsid w:val="00E11179"/>
    <w:rsid w:val="00E114C1"/>
    <w:rsid w:val="00E115B7"/>
    <w:rsid w:val="00E11BD7"/>
    <w:rsid w:val="00E148F1"/>
    <w:rsid w:val="00E1521B"/>
    <w:rsid w:val="00E1570B"/>
    <w:rsid w:val="00E172D1"/>
    <w:rsid w:val="00E17996"/>
    <w:rsid w:val="00E17A90"/>
    <w:rsid w:val="00E20ECA"/>
    <w:rsid w:val="00E2165F"/>
    <w:rsid w:val="00E21A63"/>
    <w:rsid w:val="00E21BFB"/>
    <w:rsid w:val="00E223C8"/>
    <w:rsid w:val="00E23789"/>
    <w:rsid w:val="00E23F1A"/>
    <w:rsid w:val="00E259F6"/>
    <w:rsid w:val="00E262B0"/>
    <w:rsid w:val="00E26AEC"/>
    <w:rsid w:val="00E272B2"/>
    <w:rsid w:val="00E276A2"/>
    <w:rsid w:val="00E2791E"/>
    <w:rsid w:val="00E30237"/>
    <w:rsid w:val="00E31532"/>
    <w:rsid w:val="00E320AE"/>
    <w:rsid w:val="00E32921"/>
    <w:rsid w:val="00E32FF0"/>
    <w:rsid w:val="00E336F1"/>
    <w:rsid w:val="00E33A59"/>
    <w:rsid w:val="00E33B53"/>
    <w:rsid w:val="00E33E0B"/>
    <w:rsid w:val="00E33FEC"/>
    <w:rsid w:val="00E34799"/>
    <w:rsid w:val="00E34E1D"/>
    <w:rsid w:val="00E34F8A"/>
    <w:rsid w:val="00E35AE4"/>
    <w:rsid w:val="00E361D7"/>
    <w:rsid w:val="00E36961"/>
    <w:rsid w:val="00E36F36"/>
    <w:rsid w:val="00E37A79"/>
    <w:rsid w:val="00E37FC7"/>
    <w:rsid w:val="00E37FF2"/>
    <w:rsid w:val="00E40854"/>
    <w:rsid w:val="00E40AA6"/>
    <w:rsid w:val="00E40C08"/>
    <w:rsid w:val="00E40F7A"/>
    <w:rsid w:val="00E41AB6"/>
    <w:rsid w:val="00E428D5"/>
    <w:rsid w:val="00E4341F"/>
    <w:rsid w:val="00E4368E"/>
    <w:rsid w:val="00E43AC7"/>
    <w:rsid w:val="00E445E2"/>
    <w:rsid w:val="00E4469B"/>
    <w:rsid w:val="00E44BF4"/>
    <w:rsid w:val="00E44C1B"/>
    <w:rsid w:val="00E45524"/>
    <w:rsid w:val="00E4596E"/>
    <w:rsid w:val="00E50C3A"/>
    <w:rsid w:val="00E520F6"/>
    <w:rsid w:val="00E521E7"/>
    <w:rsid w:val="00E52BD7"/>
    <w:rsid w:val="00E55757"/>
    <w:rsid w:val="00E55C4F"/>
    <w:rsid w:val="00E5739A"/>
    <w:rsid w:val="00E60331"/>
    <w:rsid w:val="00E6196D"/>
    <w:rsid w:val="00E61DD2"/>
    <w:rsid w:val="00E632AE"/>
    <w:rsid w:val="00E63D44"/>
    <w:rsid w:val="00E64F99"/>
    <w:rsid w:val="00E65154"/>
    <w:rsid w:val="00E654E7"/>
    <w:rsid w:val="00E65D77"/>
    <w:rsid w:val="00E66AE4"/>
    <w:rsid w:val="00E66FB7"/>
    <w:rsid w:val="00E67442"/>
    <w:rsid w:val="00E67A03"/>
    <w:rsid w:val="00E71884"/>
    <w:rsid w:val="00E71A75"/>
    <w:rsid w:val="00E72870"/>
    <w:rsid w:val="00E741CB"/>
    <w:rsid w:val="00E7632A"/>
    <w:rsid w:val="00E775FC"/>
    <w:rsid w:val="00E77774"/>
    <w:rsid w:val="00E77853"/>
    <w:rsid w:val="00E80199"/>
    <w:rsid w:val="00E80F78"/>
    <w:rsid w:val="00E812C5"/>
    <w:rsid w:val="00E815B8"/>
    <w:rsid w:val="00E827B5"/>
    <w:rsid w:val="00E82A04"/>
    <w:rsid w:val="00E82B79"/>
    <w:rsid w:val="00E8312B"/>
    <w:rsid w:val="00E83B1E"/>
    <w:rsid w:val="00E84249"/>
    <w:rsid w:val="00E857E3"/>
    <w:rsid w:val="00E86C03"/>
    <w:rsid w:val="00E87CAF"/>
    <w:rsid w:val="00E90055"/>
    <w:rsid w:val="00E90347"/>
    <w:rsid w:val="00E906CC"/>
    <w:rsid w:val="00E90DEC"/>
    <w:rsid w:val="00E91D3B"/>
    <w:rsid w:val="00E91D42"/>
    <w:rsid w:val="00E9270A"/>
    <w:rsid w:val="00E92A09"/>
    <w:rsid w:val="00E9412F"/>
    <w:rsid w:val="00E942D7"/>
    <w:rsid w:val="00E9472F"/>
    <w:rsid w:val="00E952A9"/>
    <w:rsid w:val="00E95521"/>
    <w:rsid w:val="00E95A86"/>
    <w:rsid w:val="00E95CEF"/>
    <w:rsid w:val="00E96DF9"/>
    <w:rsid w:val="00EA0F84"/>
    <w:rsid w:val="00EA0FD7"/>
    <w:rsid w:val="00EA12CC"/>
    <w:rsid w:val="00EA21D8"/>
    <w:rsid w:val="00EA3857"/>
    <w:rsid w:val="00EA3B2D"/>
    <w:rsid w:val="00EA46BF"/>
    <w:rsid w:val="00EA5100"/>
    <w:rsid w:val="00EA71DB"/>
    <w:rsid w:val="00EA7744"/>
    <w:rsid w:val="00EA7C36"/>
    <w:rsid w:val="00EB0680"/>
    <w:rsid w:val="00EB0DD3"/>
    <w:rsid w:val="00EB39BB"/>
    <w:rsid w:val="00EB3E6B"/>
    <w:rsid w:val="00EB517C"/>
    <w:rsid w:val="00EB68DF"/>
    <w:rsid w:val="00EB7FFD"/>
    <w:rsid w:val="00EC0465"/>
    <w:rsid w:val="00EC0B83"/>
    <w:rsid w:val="00EC0BF2"/>
    <w:rsid w:val="00EC1103"/>
    <w:rsid w:val="00EC28A7"/>
    <w:rsid w:val="00EC3683"/>
    <w:rsid w:val="00EC3808"/>
    <w:rsid w:val="00EC392C"/>
    <w:rsid w:val="00EC3F42"/>
    <w:rsid w:val="00EC4446"/>
    <w:rsid w:val="00EC446D"/>
    <w:rsid w:val="00EC56A7"/>
    <w:rsid w:val="00EC5AF7"/>
    <w:rsid w:val="00EC5BCB"/>
    <w:rsid w:val="00EC6443"/>
    <w:rsid w:val="00EC7328"/>
    <w:rsid w:val="00EC7455"/>
    <w:rsid w:val="00EC75F4"/>
    <w:rsid w:val="00EC767F"/>
    <w:rsid w:val="00ED11C8"/>
    <w:rsid w:val="00ED1BFC"/>
    <w:rsid w:val="00ED26BF"/>
    <w:rsid w:val="00ED287C"/>
    <w:rsid w:val="00ED2DE5"/>
    <w:rsid w:val="00ED4335"/>
    <w:rsid w:val="00ED5DA4"/>
    <w:rsid w:val="00ED60B1"/>
    <w:rsid w:val="00ED6850"/>
    <w:rsid w:val="00ED6B65"/>
    <w:rsid w:val="00ED7A39"/>
    <w:rsid w:val="00EE066E"/>
    <w:rsid w:val="00EE0FFC"/>
    <w:rsid w:val="00EE1691"/>
    <w:rsid w:val="00EE1AB8"/>
    <w:rsid w:val="00EE1EF0"/>
    <w:rsid w:val="00EE1F9E"/>
    <w:rsid w:val="00EE3517"/>
    <w:rsid w:val="00EE3B0B"/>
    <w:rsid w:val="00EE48A7"/>
    <w:rsid w:val="00EE512B"/>
    <w:rsid w:val="00EE5391"/>
    <w:rsid w:val="00EE6C17"/>
    <w:rsid w:val="00EE6E9C"/>
    <w:rsid w:val="00EF00C0"/>
    <w:rsid w:val="00EF0505"/>
    <w:rsid w:val="00EF06A7"/>
    <w:rsid w:val="00EF2593"/>
    <w:rsid w:val="00EF259B"/>
    <w:rsid w:val="00EF470C"/>
    <w:rsid w:val="00EF4AD7"/>
    <w:rsid w:val="00EF4C8A"/>
    <w:rsid w:val="00EF5BDB"/>
    <w:rsid w:val="00EF643D"/>
    <w:rsid w:val="00EF66AC"/>
    <w:rsid w:val="00EF7BEE"/>
    <w:rsid w:val="00F00442"/>
    <w:rsid w:val="00F0151F"/>
    <w:rsid w:val="00F01A1C"/>
    <w:rsid w:val="00F01ADA"/>
    <w:rsid w:val="00F0309B"/>
    <w:rsid w:val="00F03294"/>
    <w:rsid w:val="00F035A8"/>
    <w:rsid w:val="00F03AA0"/>
    <w:rsid w:val="00F04845"/>
    <w:rsid w:val="00F04E2F"/>
    <w:rsid w:val="00F05EE9"/>
    <w:rsid w:val="00F062F1"/>
    <w:rsid w:val="00F0663D"/>
    <w:rsid w:val="00F0733B"/>
    <w:rsid w:val="00F10005"/>
    <w:rsid w:val="00F1024C"/>
    <w:rsid w:val="00F10383"/>
    <w:rsid w:val="00F11890"/>
    <w:rsid w:val="00F11B98"/>
    <w:rsid w:val="00F11DE9"/>
    <w:rsid w:val="00F11E4D"/>
    <w:rsid w:val="00F12946"/>
    <w:rsid w:val="00F1376D"/>
    <w:rsid w:val="00F1379B"/>
    <w:rsid w:val="00F14D3B"/>
    <w:rsid w:val="00F15670"/>
    <w:rsid w:val="00F157BB"/>
    <w:rsid w:val="00F17066"/>
    <w:rsid w:val="00F17213"/>
    <w:rsid w:val="00F20B8D"/>
    <w:rsid w:val="00F2198B"/>
    <w:rsid w:val="00F21BB6"/>
    <w:rsid w:val="00F21D75"/>
    <w:rsid w:val="00F226C1"/>
    <w:rsid w:val="00F22FB5"/>
    <w:rsid w:val="00F233DE"/>
    <w:rsid w:val="00F236D7"/>
    <w:rsid w:val="00F257DF"/>
    <w:rsid w:val="00F25DD3"/>
    <w:rsid w:val="00F262B8"/>
    <w:rsid w:val="00F263AB"/>
    <w:rsid w:val="00F26890"/>
    <w:rsid w:val="00F2743F"/>
    <w:rsid w:val="00F2777F"/>
    <w:rsid w:val="00F279B5"/>
    <w:rsid w:val="00F302A5"/>
    <w:rsid w:val="00F30730"/>
    <w:rsid w:val="00F320EC"/>
    <w:rsid w:val="00F323A6"/>
    <w:rsid w:val="00F32FE1"/>
    <w:rsid w:val="00F33386"/>
    <w:rsid w:val="00F3366C"/>
    <w:rsid w:val="00F34980"/>
    <w:rsid w:val="00F349A2"/>
    <w:rsid w:val="00F369C0"/>
    <w:rsid w:val="00F37172"/>
    <w:rsid w:val="00F371FE"/>
    <w:rsid w:val="00F376C1"/>
    <w:rsid w:val="00F40437"/>
    <w:rsid w:val="00F41AB4"/>
    <w:rsid w:val="00F42D2D"/>
    <w:rsid w:val="00F4300C"/>
    <w:rsid w:val="00F434FE"/>
    <w:rsid w:val="00F43BCB"/>
    <w:rsid w:val="00F44474"/>
    <w:rsid w:val="00F44736"/>
    <w:rsid w:val="00F44830"/>
    <w:rsid w:val="00F46BE4"/>
    <w:rsid w:val="00F47557"/>
    <w:rsid w:val="00F47D29"/>
    <w:rsid w:val="00F50514"/>
    <w:rsid w:val="00F50DBA"/>
    <w:rsid w:val="00F54293"/>
    <w:rsid w:val="00F54D97"/>
    <w:rsid w:val="00F5573A"/>
    <w:rsid w:val="00F55964"/>
    <w:rsid w:val="00F559FE"/>
    <w:rsid w:val="00F563EA"/>
    <w:rsid w:val="00F565A2"/>
    <w:rsid w:val="00F56BA7"/>
    <w:rsid w:val="00F57EF9"/>
    <w:rsid w:val="00F62FCF"/>
    <w:rsid w:val="00F63B03"/>
    <w:rsid w:val="00F641D3"/>
    <w:rsid w:val="00F64AD1"/>
    <w:rsid w:val="00F65470"/>
    <w:rsid w:val="00F66255"/>
    <w:rsid w:val="00F6649D"/>
    <w:rsid w:val="00F67868"/>
    <w:rsid w:val="00F700CF"/>
    <w:rsid w:val="00F70524"/>
    <w:rsid w:val="00F71971"/>
    <w:rsid w:val="00F724FF"/>
    <w:rsid w:val="00F726C3"/>
    <w:rsid w:val="00F72ABB"/>
    <w:rsid w:val="00F734CD"/>
    <w:rsid w:val="00F757BA"/>
    <w:rsid w:val="00F7720C"/>
    <w:rsid w:val="00F800B8"/>
    <w:rsid w:val="00F8010B"/>
    <w:rsid w:val="00F80815"/>
    <w:rsid w:val="00F80C57"/>
    <w:rsid w:val="00F81DFC"/>
    <w:rsid w:val="00F824CB"/>
    <w:rsid w:val="00F8262F"/>
    <w:rsid w:val="00F82F3C"/>
    <w:rsid w:val="00F8432A"/>
    <w:rsid w:val="00F84E11"/>
    <w:rsid w:val="00F85067"/>
    <w:rsid w:val="00F85300"/>
    <w:rsid w:val="00F8569F"/>
    <w:rsid w:val="00F85BDF"/>
    <w:rsid w:val="00F86DD0"/>
    <w:rsid w:val="00F870C6"/>
    <w:rsid w:val="00F87BDD"/>
    <w:rsid w:val="00F87CE8"/>
    <w:rsid w:val="00F87F7A"/>
    <w:rsid w:val="00F905C5"/>
    <w:rsid w:val="00F91029"/>
    <w:rsid w:val="00F9122D"/>
    <w:rsid w:val="00F919C3"/>
    <w:rsid w:val="00F92085"/>
    <w:rsid w:val="00F9333D"/>
    <w:rsid w:val="00F947D8"/>
    <w:rsid w:val="00F94B89"/>
    <w:rsid w:val="00F94D83"/>
    <w:rsid w:val="00F94DCD"/>
    <w:rsid w:val="00F94F4A"/>
    <w:rsid w:val="00F9549B"/>
    <w:rsid w:val="00F9714C"/>
    <w:rsid w:val="00F97217"/>
    <w:rsid w:val="00F97231"/>
    <w:rsid w:val="00F97D76"/>
    <w:rsid w:val="00FA0209"/>
    <w:rsid w:val="00FA07C5"/>
    <w:rsid w:val="00FA0C57"/>
    <w:rsid w:val="00FA0EC6"/>
    <w:rsid w:val="00FA1368"/>
    <w:rsid w:val="00FA13D2"/>
    <w:rsid w:val="00FA15B5"/>
    <w:rsid w:val="00FA1C1D"/>
    <w:rsid w:val="00FA27B7"/>
    <w:rsid w:val="00FA33E8"/>
    <w:rsid w:val="00FA38DC"/>
    <w:rsid w:val="00FA3ACC"/>
    <w:rsid w:val="00FA3C60"/>
    <w:rsid w:val="00FA3E9E"/>
    <w:rsid w:val="00FA4F53"/>
    <w:rsid w:val="00FA5199"/>
    <w:rsid w:val="00FA51F5"/>
    <w:rsid w:val="00FA6080"/>
    <w:rsid w:val="00FA631F"/>
    <w:rsid w:val="00FA65F9"/>
    <w:rsid w:val="00FA6BAE"/>
    <w:rsid w:val="00FB0E6F"/>
    <w:rsid w:val="00FB1788"/>
    <w:rsid w:val="00FB1835"/>
    <w:rsid w:val="00FB2366"/>
    <w:rsid w:val="00FB39AB"/>
    <w:rsid w:val="00FB3FD0"/>
    <w:rsid w:val="00FB42B9"/>
    <w:rsid w:val="00FB4E8D"/>
    <w:rsid w:val="00FB59F5"/>
    <w:rsid w:val="00FB6C37"/>
    <w:rsid w:val="00FB71D9"/>
    <w:rsid w:val="00FB725C"/>
    <w:rsid w:val="00FB7944"/>
    <w:rsid w:val="00FC105C"/>
    <w:rsid w:val="00FC197F"/>
    <w:rsid w:val="00FC2C3D"/>
    <w:rsid w:val="00FC37FC"/>
    <w:rsid w:val="00FC38D6"/>
    <w:rsid w:val="00FC3ACE"/>
    <w:rsid w:val="00FC3B3D"/>
    <w:rsid w:val="00FC585A"/>
    <w:rsid w:val="00FC5AB7"/>
    <w:rsid w:val="00FC5C18"/>
    <w:rsid w:val="00FD00F8"/>
    <w:rsid w:val="00FD1E72"/>
    <w:rsid w:val="00FD20DD"/>
    <w:rsid w:val="00FD27AF"/>
    <w:rsid w:val="00FD2804"/>
    <w:rsid w:val="00FD315B"/>
    <w:rsid w:val="00FD59B5"/>
    <w:rsid w:val="00FD7950"/>
    <w:rsid w:val="00FD7CAA"/>
    <w:rsid w:val="00FD7D47"/>
    <w:rsid w:val="00FE1EE2"/>
    <w:rsid w:val="00FE2974"/>
    <w:rsid w:val="00FE30F9"/>
    <w:rsid w:val="00FE357A"/>
    <w:rsid w:val="00FE37B2"/>
    <w:rsid w:val="00FE392C"/>
    <w:rsid w:val="00FE4180"/>
    <w:rsid w:val="00FE4B3A"/>
    <w:rsid w:val="00FE4BFB"/>
    <w:rsid w:val="00FE5374"/>
    <w:rsid w:val="00FE6AD6"/>
    <w:rsid w:val="00FE6F14"/>
    <w:rsid w:val="00FE7B71"/>
    <w:rsid w:val="00FE7F27"/>
    <w:rsid w:val="00FF002C"/>
    <w:rsid w:val="00FF2445"/>
    <w:rsid w:val="00FF24F5"/>
    <w:rsid w:val="00FF2C9F"/>
    <w:rsid w:val="00FF3105"/>
    <w:rsid w:val="00FF3E80"/>
    <w:rsid w:val="00FF4599"/>
    <w:rsid w:val="00FF4922"/>
    <w:rsid w:val="00FF4B85"/>
    <w:rsid w:val="00FF5D21"/>
    <w:rsid w:val="00FF63A2"/>
    <w:rsid w:val="00FF7184"/>
    <w:rsid w:val="00FF7656"/>
    <w:rsid w:val="011DA4E3"/>
    <w:rsid w:val="02BB5BCB"/>
    <w:rsid w:val="02D46424"/>
    <w:rsid w:val="031AEF46"/>
    <w:rsid w:val="04D6F23C"/>
    <w:rsid w:val="04E51F46"/>
    <w:rsid w:val="0635301C"/>
    <w:rsid w:val="063B7A04"/>
    <w:rsid w:val="06BB9E38"/>
    <w:rsid w:val="0ABBEEEE"/>
    <w:rsid w:val="0BEC2844"/>
    <w:rsid w:val="0E3A84FE"/>
    <w:rsid w:val="0ED44720"/>
    <w:rsid w:val="13D3B00E"/>
    <w:rsid w:val="13F322EF"/>
    <w:rsid w:val="142C0020"/>
    <w:rsid w:val="180D75D8"/>
    <w:rsid w:val="181D6341"/>
    <w:rsid w:val="1AB23536"/>
    <w:rsid w:val="1AD14636"/>
    <w:rsid w:val="1B9EFE42"/>
    <w:rsid w:val="1D4A2307"/>
    <w:rsid w:val="201542F3"/>
    <w:rsid w:val="2050271B"/>
    <w:rsid w:val="23211174"/>
    <w:rsid w:val="238F57E9"/>
    <w:rsid w:val="2508CD74"/>
    <w:rsid w:val="260D309A"/>
    <w:rsid w:val="26C26DA7"/>
    <w:rsid w:val="26CB090E"/>
    <w:rsid w:val="27014082"/>
    <w:rsid w:val="2A8B3C35"/>
    <w:rsid w:val="2BF35702"/>
    <w:rsid w:val="2DF20F53"/>
    <w:rsid w:val="2EA62E78"/>
    <w:rsid w:val="2FE68B8C"/>
    <w:rsid w:val="303D5AA7"/>
    <w:rsid w:val="330DB063"/>
    <w:rsid w:val="36916D56"/>
    <w:rsid w:val="3743A12F"/>
    <w:rsid w:val="37F104BD"/>
    <w:rsid w:val="3A7A59C1"/>
    <w:rsid w:val="3BBCD6E8"/>
    <w:rsid w:val="3F4671F8"/>
    <w:rsid w:val="3F809841"/>
    <w:rsid w:val="3FB56218"/>
    <w:rsid w:val="42AC1533"/>
    <w:rsid w:val="436C6D35"/>
    <w:rsid w:val="4A3A46CC"/>
    <w:rsid w:val="4BD782C9"/>
    <w:rsid w:val="4E03B11F"/>
    <w:rsid w:val="507A2949"/>
    <w:rsid w:val="519408AA"/>
    <w:rsid w:val="54F710D3"/>
    <w:rsid w:val="5649AF04"/>
    <w:rsid w:val="566E92D6"/>
    <w:rsid w:val="56C5AA14"/>
    <w:rsid w:val="58A70B0C"/>
    <w:rsid w:val="58EDBC2E"/>
    <w:rsid w:val="5D75CC2B"/>
    <w:rsid w:val="5F91D435"/>
    <w:rsid w:val="635EFF76"/>
    <w:rsid w:val="64D755E5"/>
    <w:rsid w:val="64FA015A"/>
    <w:rsid w:val="68181FA3"/>
    <w:rsid w:val="69B1FA61"/>
    <w:rsid w:val="6BE7E62C"/>
    <w:rsid w:val="6F0D1E94"/>
    <w:rsid w:val="7020A1D9"/>
    <w:rsid w:val="7314AD29"/>
    <w:rsid w:val="74E0F396"/>
    <w:rsid w:val="74E8652F"/>
    <w:rsid w:val="75625DDD"/>
    <w:rsid w:val="77DE5846"/>
    <w:rsid w:val="797A694E"/>
    <w:rsid w:val="7A01601C"/>
    <w:rsid w:val="7F63B0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D5EB1"/>
  <w15:chartTrackingRefBased/>
  <w15:docId w15:val="{81C064E2-53C2-48F6-BFB8-C3697CAB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C35"/>
    <w:rPr>
      <w:color w:val="2A2427"/>
      <w:sz w:val="24"/>
    </w:rPr>
  </w:style>
  <w:style w:type="paragraph" w:styleId="Heading1">
    <w:name w:val="heading 1"/>
    <w:basedOn w:val="Normal"/>
    <w:next w:val="Normal"/>
    <w:link w:val="Heading1Char"/>
    <w:uiPriority w:val="9"/>
    <w:qFormat/>
    <w:rsid w:val="002F14D3"/>
    <w:pPr>
      <w:keepNext/>
      <w:keepLines/>
      <w:pageBreakBefore/>
      <w:numPr>
        <w:numId w:val="1"/>
      </w:numPr>
      <w:spacing w:before="240" w:after="120"/>
      <w:outlineLvl w:val="0"/>
    </w:pPr>
    <w:rPr>
      <w:rFonts w:asciiTheme="majorHAnsi" w:eastAsiaTheme="majorEastAsia" w:hAnsiTheme="majorHAnsi" w:cstheme="majorBidi"/>
      <w:color w:val="00632C" w:themeColor="accent1" w:themeShade="BF"/>
      <w:sz w:val="56"/>
      <w:szCs w:val="32"/>
    </w:rPr>
  </w:style>
  <w:style w:type="paragraph" w:styleId="Heading2">
    <w:name w:val="heading 2"/>
    <w:basedOn w:val="Normal"/>
    <w:next w:val="Normal"/>
    <w:link w:val="Heading2Char"/>
    <w:uiPriority w:val="9"/>
    <w:unhideWhenUsed/>
    <w:qFormat/>
    <w:rsid w:val="002F14D3"/>
    <w:pPr>
      <w:keepNext/>
      <w:keepLines/>
      <w:numPr>
        <w:ilvl w:val="1"/>
        <w:numId w:val="1"/>
      </w:numPr>
      <w:spacing w:before="240" w:after="120"/>
      <w:outlineLvl w:val="1"/>
    </w:pPr>
    <w:rPr>
      <w:rFonts w:eastAsiaTheme="majorEastAsia" w:cstheme="majorBidi"/>
      <w:color w:val="00632C" w:themeColor="accent1" w:themeShade="BF"/>
      <w:sz w:val="40"/>
      <w:szCs w:val="26"/>
    </w:rPr>
  </w:style>
  <w:style w:type="paragraph" w:styleId="Heading3">
    <w:name w:val="heading 3"/>
    <w:basedOn w:val="Normal"/>
    <w:next w:val="Normal"/>
    <w:link w:val="Heading3Char"/>
    <w:uiPriority w:val="9"/>
    <w:unhideWhenUsed/>
    <w:qFormat/>
    <w:rsid w:val="002F14D3"/>
    <w:pPr>
      <w:keepNext/>
      <w:keepLines/>
      <w:numPr>
        <w:ilvl w:val="2"/>
        <w:numId w:val="1"/>
      </w:numPr>
      <w:spacing w:before="120" w:after="120"/>
      <w:outlineLvl w:val="2"/>
    </w:pPr>
    <w:rPr>
      <w:rFonts w:eastAsiaTheme="majorEastAsia" w:cstheme="majorBidi"/>
      <w:color w:val="00632C" w:themeColor="accent1" w:themeShade="BF"/>
      <w:sz w:val="28"/>
      <w:szCs w:val="24"/>
    </w:rPr>
  </w:style>
  <w:style w:type="paragraph" w:styleId="Heading4">
    <w:name w:val="heading 4"/>
    <w:basedOn w:val="Normal"/>
    <w:next w:val="Normal"/>
    <w:link w:val="Heading4Char"/>
    <w:uiPriority w:val="9"/>
    <w:unhideWhenUsed/>
    <w:qFormat/>
    <w:rsid w:val="002F14D3"/>
    <w:pPr>
      <w:keepNext/>
      <w:keepLines/>
      <w:numPr>
        <w:ilvl w:val="3"/>
        <w:numId w:val="1"/>
      </w:numPr>
      <w:spacing w:before="40" w:after="0"/>
      <w:outlineLvl w:val="3"/>
    </w:pPr>
    <w:rPr>
      <w:rFonts w:eastAsiaTheme="majorEastAsia" w:cstheme="majorBidi"/>
      <w:iCs/>
      <w:color w:val="00632C" w:themeColor="accent1" w:themeShade="BF"/>
      <w:u w:val="single"/>
    </w:rPr>
  </w:style>
  <w:style w:type="paragraph" w:styleId="Heading5">
    <w:name w:val="heading 5"/>
    <w:basedOn w:val="Normal"/>
    <w:next w:val="Normal"/>
    <w:link w:val="Heading5Char"/>
    <w:uiPriority w:val="9"/>
    <w:semiHidden/>
    <w:unhideWhenUsed/>
    <w:qFormat/>
    <w:rsid w:val="002F14D3"/>
    <w:pPr>
      <w:keepNext/>
      <w:keepLines/>
      <w:numPr>
        <w:ilvl w:val="4"/>
        <w:numId w:val="1"/>
      </w:numPr>
      <w:spacing w:before="40" w:after="0"/>
      <w:outlineLvl w:val="4"/>
    </w:pPr>
    <w:rPr>
      <w:rFonts w:eastAsiaTheme="majorEastAsia" w:cstheme="majorBidi"/>
      <w:color w:val="00632C" w:themeColor="accent1" w:themeShade="BF"/>
    </w:rPr>
  </w:style>
  <w:style w:type="paragraph" w:styleId="Heading6">
    <w:name w:val="heading 6"/>
    <w:basedOn w:val="Normal"/>
    <w:next w:val="Normal"/>
    <w:link w:val="Heading6Char"/>
    <w:uiPriority w:val="9"/>
    <w:semiHidden/>
    <w:unhideWhenUsed/>
    <w:qFormat/>
    <w:rsid w:val="002F14D3"/>
    <w:pPr>
      <w:keepNext/>
      <w:keepLines/>
      <w:numPr>
        <w:ilvl w:val="5"/>
        <w:numId w:val="1"/>
      </w:numPr>
      <w:spacing w:before="40" w:after="0"/>
      <w:outlineLvl w:val="5"/>
    </w:pPr>
    <w:rPr>
      <w:rFonts w:eastAsiaTheme="majorEastAsia" w:cstheme="majorBidi"/>
      <w:color w:val="00421D" w:themeColor="accent1" w:themeShade="7F"/>
    </w:rPr>
  </w:style>
  <w:style w:type="paragraph" w:styleId="Heading7">
    <w:name w:val="heading 7"/>
    <w:basedOn w:val="Normal"/>
    <w:next w:val="Normal"/>
    <w:link w:val="Heading7Char"/>
    <w:uiPriority w:val="9"/>
    <w:semiHidden/>
    <w:unhideWhenUsed/>
    <w:qFormat/>
    <w:rsid w:val="002F14D3"/>
    <w:pPr>
      <w:keepNext/>
      <w:keepLines/>
      <w:numPr>
        <w:ilvl w:val="6"/>
        <w:numId w:val="1"/>
      </w:numPr>
      <w:spacing w:before="40" w:after="0"/>
      <w:outlineLvl w:val="6"/>
    </w:pPr>
    <w:rPr>
      <w:rFonts w:eastAsiaTheme="majorEastAsia" w:cstheme="majorBidi"/>
      <w:i/>
      <w:iCs/>
      <w:color w:val="00421D" w:themeColor="accent1" w:themeShade="7F"/>
    </w:rPr>
  </w:style>
  <w:style w:type="paragraph" w:styleId="Heading8">
    <w:name w:val="heading 8"/>
    <w:basedOn w:val="Normal"/>
    <w:next w:val="Normal"/>
    <w:link w:val="Heading8Char"/>
    <w:uiPriority w:val="9"/>
    <w:semiHidden/>
    <w:unhideWhenUsed/>
    <w:qFormat/>
    <w:rsid w:val="002F14D3"/>
    <w:pPr>
      <w:keepNext/>
      <w:keepLines/>
      <w:numPr>
        <w:ilvl w:val="7"/>
        <w:numId w:val="1"/>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14D3"/>
    <w:pPr>
      <w:keepNext/>
      <w:keepLines/>
      <w:numPr>
        <w:ilvl w:val="8"/>
        <w:numId w:val="1"/>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5FC4"/>
    <w:pPr>
      <w:spacing w:after="0" w:line="240" w:lineRule="auto"/>
    </w:pPr>
    <w:rPr>
      <w:rFonts w:asciiTheme="majorHAnsi" w:hAnsiTheme="majorHAnsi"/>
      <w:sz w:val="24"/>
    </w:rPr>
  </w:style>
  <w:style w:type="character" w:customStyle="1" w:styleId="Heading1Char">
    <w:name w:val="Heading 1 Char"/>
    <w:basedOn w:val="DefaultParagraphFont"/>
    <w:link w:val="Heading1"/>
    <w:uiPriority w:val="9"/>
    <w:rsid w:val="002F14D3"/>
    <w:rPr>
      <w:rFonts w:asciiTheme="majorHAnsi" w:eastAsiaTheme="majorEastAsia" w:hAnsiTheme="majorHAnsi" w:cstheme="majorBidi"/>
      <w:color w:val="00632C" w:themeColor="accent1" w:themeShade="BF"/>
      <w:sz w:val="56"/>
      <w:szCs w:val="32"/>
    </w:rPr>
  </w:style>
  <w:style w:type="character" w:customStyle="1" w:styleId="Heading2Char">
    <w:name w:val="Heading 2 Char"/>
    <w:basedOn w:val="DefaultParagraphFont"/>
    <w:link w:val="Heading2"/>
    <w:uiPriority w:val="9"/>
    <w:rsid w:val="002478B6"/>
    <w:rPr>
      <w:rFonts w:eastAsiaTheme="majorEastAsia" w:cstheme="majorBidi"/>
      <w:color w:val="00632C" w:themeColor="accent1" w:themeShade="BF"/>
      <w:sz w:val="40"/>
      <w:szCs w:val="26"/>
    </w:rPr>
  </w:style>
  <w:style w:type="paragraph" w:styleId="Title">
    <w:name w:val="Title"/>
    <w:basedOn w:val="Normal"/>
    <w:next w:val="Normal"/>
    <w:link w:val="TitleChar"/>
    <w:autoRedefine/>
    <w:uiPriority w:val="10"/>
    <w:qFormat/>
    <w:rsid w:val="001324EF"/>
    <w:pPr>
      <w:spacing w:after="0" w:line="240" w:lineRule="auto"/>
      <w:contextualSpacing/>
    </w:pPr>
    <w:rPr>
      <w:rFonts w:eastAsiaTheme="majorEastAsia" w:cstheme="majorBidi"/>
      <w:color w:val="FFFFFF" w:themeColor="background1"/>
      <w:spacing w:val="-10"/>
      <w:kern w:val="28"/>
      <w:sz w:val="80"/>
      <w:szCs w:val="56"/>
    </w:rPr>
  </w:style>
  <w:style w:type="character" w:customStyle="1" w:styleId="TitleChar">
    <w:name w:val="Title Char"/>
    <w:basedOn w:val="DefaultParagraphFont"/>
    <w:link w:val="Title"/>
    <w:uiPriority w:val="10"/>
    <w:rsid w:val="001324EF"/>
    <w:rPr>
      <w:rFonts w:asciiTheme="majorHAnsi" w:eastAsiaTheme="majorEastAsia" w:hAnsiTheme="majorHAnsi" w:cstheme="majorBidi"/>
      <w:color w:val="FFFFFF" w:themeColor="background1"/>
      <w:spacing w:val="-10"/>
      <w:kern w:val="28"/>
      <w:sz w:val="80"/>
      <w:szCs w:val="56"/>
    </w:rPr>
  </w:style>
  <w:style w:type="paragraph" w:styleId="Subtitle">
    <w:name w:val="Subtitle"/>
    <w:basedOn w:val="Normal"/>
    <w:next w:val="Normal"/>
    <w:link w:val="SubtitleChar"/>
    <w:autoRedefine/>
    <w:uiPriority w:val="11"/>
    <w:qFormat/>
    <w:rsid w:val="006442F6"/>
    <w:pPr>
      <w:numPr>
        <w:ilvl w:val="1"/>
      </w:numPr>
    </w:pPr>
    <w:rPr>
      <w:rFonts w:ascii="Calibri" w:eastAsiaTheme="minorEastAsia" w:hAnsi="Calibri"/>
      <w:b/>
      <w:spacing w:val="15"/>
      <w:sz w:val="36"/>
    </w:rPr>
  </w:style>
  <w:style w:type="character" w:customStyle="1" w:styleId="SubtitleChar">
    <w:name w:val="Subtitle Char"/>
    <w:basedOn w:val="DefaultParagraphFont"/>
    <w:link w:val="Subtitle"/>
    <w:uiPriority w:val="11"/>
    <w:rsid w:val="006442F6"/>
    <w:rPr>
      <w:rFonts w:ascii="Calibri" w:eastAsiaTheme="minorEastAsia" w:hAnsi="Calibri"/>
      <w:b/>
      <w:color w:val="2A2427"/>
      <w:spacing w:val="15"/>
      <w:sz w:val="36"/>
    </w:rPr>
  </w:style>
  <w:style w:type="character" w:styleId="SubtleEmphasis">
    <w:name w:val="Subtle Emphasis"/>
    <w:basedOn w:val="DefaultParagraphFont"/>
    <w:uiPriority w:val="19"/>
    <w:qFormat/>
    <w:rsid w:val="00815FC4"/>
    <w:rPr>
      <w:i/>
      <w:iCs/>
      <w:color w:val="2A2427"/>
      <w:sz w:val="24"/>
    </w:rPr>
  </w:style>
  <w:style w:type="character" w:styleId="IntenseEmphasis">
    <w:name w:val="Intense Emphasis"/>
    <w:basedOn w:val="DefaultParagraphFont"/>
    <w:uiPriority w:val="21"/>
    <w:qFormat/>
    <w:rsid w:val="00686A18"/>
    <w:rPr>
      <w:rFonts w:asciiTheme="majorHAnsi" w:hAnsiTheme="majorHAnsi"/>
      <w:i w:val="0"/>
      <w:iCs/>
      <w:color w:val="00632C" w:themeColor="accent1" w:themeShade="BF"/>
      <w:sz w:val="32"/>
    </w:rPr>
  </w:style>
  <w:style w:type="character" w:styleId="Strong">
    <w:name w:val="Strong"/>
    <w:basedOn w:val="DefaultParagraphFont"/>
    <w:uiPriority w:val="22"/>
    <w:qFormat/>
    <w:rsid w:val="00815FC4"/>
    <w:rPr>
      <w:rFonts w:asciiTheme="majorHAnsi" w:hAnsiTheme="majorHAnsi"/>
      <w:b/>
      <w:bCs/>
      <w:sz w:val="24"/>
    </w:rPr>
  </w:style>
  <w:style w:type="paragraph" w:styleId="Quote">
    <w:name w:val="Quote"/>
    <w:basedOn w:val="Normal"/>
    <w:next w:val="Normal"/>
    <w:link w:val="QuoteChar"/>
    <w:autoRedefine/>
    <w:uiPriority w:val="29"/>
    <w:qFormat/>
    <w:rsid w:val="00815FC4"/>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815FC4"/>
    <w:rPr>
      <w:rFonts w:asciiTheme="majorHAnsi" w:hAnsiTheme="majorHAnsi"/>
      <w:iCs/>
      <w:color w:val="404040" w:themeColor="text1" w:themeTint="BF"/>
      <w:sz w:val="24"/>
    </w:rPr>
  </w:style>
  <w:style w:type="paragraph" w:styleId="IntenseQuote">
    <w:name w:val="Intense Quote"/>
    <w:basedOn w:val="Normal"/>
    <w:next w:val="Normal"/>
    <w:link w:val="IntenseQuoteChar"/>
    <w:autoRedefine/>
    <w:uiPriority w:val="30"/>
    <w:qFormat/>
    <w:rsid w:val="00815FC4"/>
    <w:pPr>
      <w:pBdr>
        <w:top w:val="single" w:sz="4" w:space="10" w:color="00615C" w:themeColor="accent3"/>
        <w:bottom w:val="single" w:sz="4" w:space="10" w:color="00615C" w:themeColor="accent3"/>
      </w:pBdr>
      <w:spacing w:before="360" w:after="360"/>
      <w:ind w:left="864" w:right="864"/>
    </w:pPr>
    <w:rPr>
      <w:iCs/>
      <w:color w:val="00615C" w:themeColor="accent3"/>
    </w:rPr>
  </w:style>
  <w:style w:type="character" w:customStyle="1" w:styleId="IntenseQuoteChar">
    <w:name w:val="Intense Quote Char"/>
    <w:basedOn w:val="DefaultParagraphFont"/>
    <w:link w:val="IntenseQuote"/>
    <w:uiPriority w:val="30"/>
    <w:rsid w:val="00815FC4"/>
    <w:rPr>
      <w:rFonts w:asciiTheme="majorHAnsi" w:hAnsiTheme="majorHAnsi"/>
      <w:iCs/>
      <w:color w:val="00615C" w:themeColor="accent3"/>
      <w:sz w:val="24"/>
    </w:rPr>
  </w:style>
  <w:style w:type="paragraph" w:styleId="Header">
    <w:name w:val="header"/>
    <w:basedOn w:val="Normal"/>
    <w:link w:val="HeaderChar"/>
    <w:uiPriority w:val="99"/>
    <w:unhideWhenUsed/>
    <w:rsid w:val="00132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4EF"/>
    <w:rPr>
      <w:rFonts w:asciiTheme="majorHAnsi" w:hAnsiTheme="majorHAnsi"/>
      <w:sz w:val="24"/>
    </w:rPr>
  </w:style>
  <w:style w:type="paragraph" w:styleId="Footer">
    <w:name w:val="footer"/>
    <w:basedOn w:val="Normal"/>
    <w:link w:val="FooterChar"/>
    <w:uiPriority w:val="99"/>
    <w:unhideWhenUsed/>
    <w:rsid w:val="00132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4EF"/>
    <w:rPr>
      <w:rFonts w:asciiTheme="majorHAnsi" w:hAnsiTheme="majorHAnsi"/>
      <w:sz w:val="24"/>
    </w:rPr>
  </w:style>
  <w:style w:type="character" w:customStyle="1" w:styleId="Heading3Char">
    <w:name w:val="Heading 3 Char"/>
    <w:basedOn w:val="DefaultParagraphFont"/>
    <w:link w:val="Heading3"/>
    <w:uiPriority w:val="9"/>
    <w:rsid w:val="002478B6"/>
    <w:rPr>
      <w:rFonts w:eastAsiaTheme="majorEastAsia" w:cstheme="majorBidi"/>
      <w:color w:val="00632C" w:themeColor="accent1" w:themeShade="BF"/>
      <w:sz w:val="28"/>
      <w:szCs w:val="24"/>
    </w:rPr>
  </w:style>
  <w:style w:type="character" w:customStyle="1" w:styleId="Heading4Char">
    <w:name w:val="Heading 4 Char"/>
    <w:basedOn w:val="DefaultParagraphFont"/>
    <w:link w:val="Heading4"/>
    <w:uiPriority w:val="9"/>
    <w:rsid w:val="004D226A"/>
    <w:rPr>
      <w:rFonts w:eastAsiaTheme="majorEastAsia" w:cstheme="majorBidi"/>
      <w:iCs/>
      <w:color w:val="00632C" w:themeColor="accent1" w:themeShade="BF"/>
      <w:sz w:val="24"/>
      <w:u w:val="single"/>
    </w:rPr>
  </w:style>
  <w:style w:type="character" w:customStyle="1" w:styleId="Heading5Char">
    <w:name w:val="Heading 5 Char"/>
    <w:basedOn w:val="DefaultParagraphFont"/>
    <w:link w:val="Heading5"/>
    <w:uiPriority w:val="9"/>
    <w:semiHidden/>
    <w:rsid w:val="00C23E54"/>
    <w:rPr>
      <w:rFonts w:eastAsiaTheme="majorEastAsia" w:cstheme="majorBidi"/>
      <w:color w:val="00632C" w:themeColor="accent1" w:themeShade="BF"/>
      <w:sz w:val="24"/>
    </w:rPr>
  </w:style>
  <w:style w:type="character" w:customStyle="1" w:styleId="Heading6Char">
    <w:name w:val="Heading 6 Char"/>
    <w:basedOn w:val="DefaultParagraphFont"/>
    <w:link w:val="Heading6"/>
    <w:uiPriority w:val="9"/>
    <w:semiHidden/>
    <w:rsid w:val="00C23E54"/>
    <w:rPr>
      <w:rFonts w:eastAsiaTheme="majorEastAsia" w:cstheme="majorBidi"/>
      <w:color w:val="00421D" w:themeColor="accent1" w:themeShade="7F"/>
      <w:sz w:val="24"/>
    </w:rPr>
  </w:style>
  <w:style w:type="character" w:customStyle="1" w:styleId="Heading7Char">
    <w:name w:val="Heading 7 Char"/>
    <w:basedOn w:val="DefaultParagraphFont"/>
    <w:link w:val="Heading7"/>
    <w:uiPriority w:val="9"/>
    <w:semiHidden/>
    <w:rsid w:val="00C23E54"/>
    <w:rPr>
      <w:rFonts w:eastAsiaTheme="majorEastAsia" w:cstheme="majorBidi"/>
      <w:i/>
      <w:iCs/>
      <w:color w:val="00421D" w:themeColor="accent1" w:themeShade="7F"/>
      <w:sz w:val="24"/>
    </w:rPr>
  </w:style>
  <w:style w:type="character" w:customStyle="1" w:styleId="Heading8Char">
    <w:name w:val="Heading 8 Char"/>
    <w:basedOn w:val="DefaultParagraphFont"/>
    <w:link w:val="Heading8"/>
    <w:uiPriority w:val="9"/>
    <w:semiHidden/>
    <w:rsid w:val="00C23E54"/>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3E54"/>
    <w:rPr>
      <w:rFonts w:eastAsiaTheme="majorEastAsia" w:cstheme="majorBidi"/>
      <w:i/>
      <w:iCs/>
      <w:color w:val="272727" w:themeColor="text1" w:themeTint="D8"/>
      <w:sz w:val="21"/>
      <w:szCs w:val="21"/>
    </w:rPr>
  </w:style>
  <w:style w:type="paragraph" w:styleId="TOCHeading">
    <w:name w:val="TOC Heading"/>
    <w:basedOn w:val="Heading1"/>
    <w:next w:val="Normal"/>
    <w:uiPriority w:val="39"/>
    <w:unhideWhenUsed/>
    <w:qFormat/>
    <w:rsid w:val="00E0656D"/>
    <w:pPr>
      <w:numPr>
        <w:numId w:val="0"/>
      </w:numPr>
      <w:outlineLvl w:val="9"/>
    </w:pPr>
    <w:rPr>
      <w:sz w:val="32"/>
      <w:lang w:val="en-US"/>
    </w:rPr>
  </w:style>
  <w:style w:type="paragraph" w:styleId="TOC1">
    <w:name w:val="toc 1"/>
    <w:basedOn w:val="Normal"/>
    <w:next w:val="Normal"/>
    <w:autoRedefine/>
    <w:uiPriority w:val="39"/>
    <w:unhideWhenUsed/>
    <w:rsid w:val="00366ED7"/>
    <w:pPr>
      <w:spacing w:after="100"/>
    </w:pPr>
  </w:style>
  <w:style w:type="character" w:styleId="Hyperlink">
    <w:name w:val="Hyperlink"/>
    <w:basedOn w:val="DefaultParagraphFont"/>
    <w:uiPriority w:val="99"/>
    <w:unhideWhenUsed/>
    <w:rsid w:val="00E0656D"/>
    <w:rPr>
      <w:color w:val="1C2450" w:themeColor="hyperlink"/>
      <w:u w:val="single"/>
    </w:rPr>
  </w:style>
  <w:style w:type="paragraph" w:customStyle="1" w:styleId="FigureTitle">
    <w:name w:val="Figure Title"/>
    <w:basedOn w:val="Normal"/>
    <w:autoRedefine/>
    <w:qFormat/>
    <w:rsid w:val="00E0656D"/>
    <w:rPr>
      <w:bCs/>
      <w:noProof/>
      <w:u w:val="single"/>
      <w:lang w:val="en-US"/>
    </w:rPr>
  </w:style>
  <w:style w:type="paragraph" w:styleId="TableofFigures">
    <w:name w:val="table of figures"/>
    <w:basedOn w:val="Normal"/>
    <w:next w:val="Normal"/>
    <w:uiPriority w:val="99"/>
    <w:unhideWhenUsed/>
    <w:rsid w:val="00E0656D"/>
    <w:pPr>
      <w:spacing w:after="0"/>
    </w:pPr>
  </w:style>
  <w:style w:type="paragraph" w:customStyle="1" w:styleId="TableTitle">
    <w:name w:val="Table Title"/>
    <w:basedOn w:val="Normal"/>
    <w:autoRedefine/>
    <w:qFormat/>
    <w:rsid w:val="00E0656D"/>
    <w:rPr>
      <w:u w:val="single"/>
    </w:rPr>
  </w:style>
  <w:style w:type="paragraph" w:styleId="TOC2">
    <w:name w:val="toc 2"/>
    <w:basedOn w:val="Normal"/>
    <w:next w:val="Normal"/>
    <w:autoRedefine/>
    <w:uiPriority w:val="39"/>
    <w:unhideWhenUsed/>
    <w:rsid w:val="00E0656D"/>
    <w:pPr>
      <w:spacing w:after="100"/>
      <w:ind w:left="240"/>
    </w:pPr>
  </w:style>
  <w:style w:type="table" w:styleId="TableGrid">
    <w:name w:val="Table Grid"/>
    <w:basedOn w:val="TableNormal"/>
    <w:uiPriority w:val="39"/>
    <w:rsid w:val="00B26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82DD3"/>
    <w:pPr>
      <w:spacing w:after="0" w:line="240" w:lineRule="auto"/>
    </w:pPr>
    <w:rPr>
      <w:sz w:val="24"/>
    </w:rPr>
    <w:tblPr>
      <w:tblStyleRowBandSize w:val="1"/>
      <w:tblStyleColBandSize w:val="1"/>
      <w:tblBorders>
        <w:top w:val="single" w:sz="4" w:space="0" w:color="00853C" w:themeColor="accent1"/>
        <w:left w:val="single" w:sz="4" w:space="0" w:color="00853C" w:themeColor="accent1"/>
        <w:bottom w:val="single" w:sz="4" w:space="0" w:color="00853C" w:themeColor="accent1"/>
        <w:right w:val="single" w:sz="4" w:space="0" w:color="00853C" w:themeColor="accent1"/>
        <w:insideH w:val="single" w:sz="4" w:space="0" w:color="00853C" w:themeColor="accent1"/>
        <w:insideV w:val="single" w:sz="4" w:space="0" w:color="00853C" w:themeColor="accent1"/>
      </w:tblBorders>
    </w:tblPr>
    <w:tcPr>
      <w:shd w:val="clear" w:color="auto" w:fill="FFFFFF" w:themeFill="background1"/>
    </w:tcPr>
    <w:tblStylePr w:type="firstRow">
      <w:rPr>
        <w:rFonts w:asciiTheme="minorHAnsi" w:hAnsiTheme="minorHAnsi"/>
        <w:b/>
        <w:bCs/>
        <w:color w:val="FFFFFF" w:themeColor="background1"/>
        <w:sz w:val="24"/>
      </w:rPr>
      <w:tblPr/>
      <w:tcPr>
        <w:tcBorders>
          <w:top w:val="nil"/>
          <w:left w:val="single" w:sz="4" w:space="0" w:color="00853C" w:themeColor="accent1"/>
          <w:bottom w:val="nil"/>
          <w:right w:val="single" w:sz="4" w:space="0" w:color="00853C" w:themeColor="accent1"/>
          <w:insideH w:val="nil"/>
          <w:insideV w:val="single" w:sz="4" w:space="0" w:color="FFFFFF" w:themeColor="background1"/>
          <w:tl2br w:val="nil"/>
          <w:tr2bl w:val="nil"/>
        </w:tcBorders>
        <w:shd w:val="clear" w:color="auto" w:fill="00853C" w:themeFill="accent1"/>
      </w:tcPr>
    </w:tblStylePr>
    <w:tblStylePr w:type="lastRow">
      <w:rPr>
        <w:b/>
        <w:bCs/>
      </w:rPr>
      <w:tblPr/>
      <w:tcPr>
        <w:tcBorders>
          <w:top w:val="double" w:sz="4" w:space="0" w:color="0085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3C" w:themeColor="accent1"/>
          <w:right w:val="single" w:sz="4" w:space="0" w:color="00853C" w:themeColor="accent1"/>
        </w:tcBorders>
      </w:tcPr>
    </w:tblStylePr>
    <w:tblStylePr w:type="band1Horz">
      <w:tblPr/>
      <w:tcPr>
        <w:tcBorders>
          <w:top w:val="single" w:sz="4" w:space="0" w:color="00853C" w:themeColor="accent1"/>
          <w:bottom w:val="single" w:sz="4" w:space="0" w:color="0085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3C" w:themeColor="accent1"/>
          <w:left w:val="nil"/>
        </w:tcBorders>
      </w:tcPr>
    </w:tblStylePr>
    <w:tblStylePr w:type="swCell">
      <w:tblPr/>
      <w:tcPr>
        <w:tcBorders>
          <w:top w:val="double" w:sz="4" w:space="0" w:color="00853C" w:themeColor="accent1"/>
          <w:right w:val="nil"/>
        </w:tcBorders>
      </w:tcPr>
    </w:tblStylePr>
  </w:style>
  <w:style w:type="paragraph" w:customStyle="1" w:styleId="Summarybox">
    <w:name w:val="Summary box"/>
    <w:basedOn w:val="Normal"/>
    <w:link w:val="SummaryboxChar"/>
    <w:qFormat/>
    <w:rsid w:val="006F0019"/>
    <w:pPr>
      <w:shd w:val="clear" w:color="auto" w:fill="EEF6F0"/>
      <w:spacing w:after="0"/>
    </w:pPr>
  </w:style>
  <w:style w:type="paragraph" w:customStyle="1" w:styleId="ContactInformation">
    <w:name w:val="Contact Information"/>
    <w:qFormat/>
    <w:rsid w:val="00B67920"/>
    <w:pPr>
      <w:spacing w:after="0" w:line="240" w:lineRule="auto"/>
    </w:pPr>
    <w:rPr>
      <w:rFonts w:ascii="Calibri Light" w:hAnsi="Calibri Light"/>
      <w:color w:val="000000" w:themeColor="text1"/>
      <w:sz w:val="28"/>
      <w:szCs w:val="28"/>
    </w:rPr>
  </w:style>
  <w:style w:type="character" w:customStyle="1" w:styleId="SummaryboxChar">
    <w:name w:val="Summary box Char"/>
    <w:basedOn w:val="DefaultParagraphFont"/>
    <w:link w:val="Summarybox"/>
    <w:rsid w:val="006F0019"/>
    <w:rPr>
      <w:rFonts w:asciiTheme="majorHAnsi" w:hAnsiTheme="majorHAnsi"/>
      <w:sz w:val="24"/>
      <w:shd w:val="clear" w:color="auto" w:fill="EEF6F0"/>
    </w:rPr>
  </w:style>
  <w:style w:type="paragraph" w:styleId="TOC3">
    <w:name w:val="toc 3"/>
    <w:basedOn w:val="Normal"/>
    <w:next w:val="Normal"/>
    <w:autoRedefine/>
    <w:uiPriority w:val="39"/>
    <w:unhideWhenUsed/>
    <w:rsid w:val="00366ED7"/>
    <w:pPr>
      <w:spacing w:after="100"/>
      <w:ind w:left="440"/>
    </w:pPr>
  </w:style>
  <w:style w:type="paragraph" w:styleId="ListParagraph">
    <w:name w:val="List Paragraph"/>
    <w:aliases w:val="Numbered Para 1,Dot pt,List Paragraph Char Char Char,Indicator Text,Bullet Points,Bullet 1,MAIN CONTENT,List Paragraph12,OBC Bullet,Colorful List - Accent 11,Normal numbered,F5 List Paragraph,List Paragraph1,List Paragraph11,Title 2"/>
    <w:basedOn w:val="Normal"/>
    <w:link w:val="ListParagraphChar"/>
    <w:uiPriority w:val="34"/>
    <w:qFormat/>
    <w:rsid w:val="00425D27"/>
    <w:pPr>
      <w:ind w:left="720"/>
      <w:contextualSpacing/>
    </w:pPr>
  </w:style>
  <w:style w:type="paragraph" w:styleId="FootnoteText">
    <w:name w:val="footnote text"/>
    <w:aliases w:val="Footnote Text (EKOS),Footnote (EKOS),fn,Char"/>
    <w:basedOn w:val="Normal"/>
    <w:link w:val="FootnoteTextChar"/>
    <w:uiPriority w:val="99"/>
    <w:unhideWhenUsed/>
    <w:qFormat/>
    <w:rsid w:val="00C11037"/>
    <w:pPr>
      <w:spacing w:after="0" w:line="240" w:lineRule="auto"/>
    </w:pPr>
    <w:rPr>
      <w:szCs w:val="20"/>
    </w:rPr>
  </w:style>
  <w:style w:type="character" w:customStyle="1" w:styleId="FootnoteTextChar">
    <w:name w:val="Footnote Text Char"/>
    <w:aliases w:val="Footnote Text (EKOS) Char,Footnote (EKOS) Char,fn Char,Char Char"/>
    <w:basedOn w:val="DefaultParagraphFont"/>
    <w:link w:val="FootnoteText"/>
    <w:uiPriority w:val="99"/>
    <w:rsid w:val="00C11037"/>
    <w:rPr>
      <w:rFonts w:asciiTheme="majorHAnsi" w:hAnsiTheme="majorHAnsi"/>
      <w:sz w:val="24"/>
      <w:szCs w:val="20"/>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qFormat/>
    <w:rsid w:val="002C4B59"/>
    <w:rPr>
      <w:vertAlign w:val="superscript"/>
    </w:rPr>
  </w:style>
  <w:style w:type="paragraph" w:customStyle="1" w:styleId="Summaryheading">
    <w:name w:val="Summary heading"/>
    <w:basedOn w:val="Summarybox"/>
    <w:next w:val="Summarybox"/>
    <w:link w:val="SummaryheadingChar"/>
    <w:qFormat/>
    <w:rsid w:val="006C4762"/>
    <w:pPr>
      <w:pBdr>
        <w:top w:val="single" w:sz="12" w:space="0" w:color="00853C" w:themeColor="accent1"/>
        <w:bottom w:val="single" w:sz="12" w:space="1" w:color="00853C" w:themeColor="accent1"/>
      </w:pBdr>
      <w:shd w:val="clear" w:color="auto" w:fill="auto"/>
      <w:spacing w:line="240" w:lineRule="auto"/>
    </w:pPr>
    <w:rPr>
      <w:b/>
      <w:bCs/>
      <w:color w:val="00632C" w:themeColor="accent1" w:themeShade="BF"/>
      <w:sz w:val="32"/>
      <w:szCs w:val="28"/>
    </w:rPr>
  </w:style>
  <w:style w:type="character" w:customStyle="1" w:styleId="SummaryheadingChar">
    <w:name w:val="Summary heading Char"/>
    <w:basedOn w:val="SummaryboxChar"/>
    <w:link w:val="Summaryheading"/>
    <w:rsid w:val="006C4762"/>
    <w:rPr>
      <w:rFonts w:asciiTheme="majorHAnsi" w:hAnsiTheme="majorHAnsi"/>
      <w:b/>
      <w:bCs/>
      <w:color w:val="00632C" w:themeColor="accent1" w:themeShade="BF"/>
      <w:sz w:val="32"/>
      <w:szCs w:val="28"/>
      <w:shd w:val="clear" w:color="auto" w:fill="EEF6F0"/>
    </w:rPr>
  </w:style>
  <w:style w:type="paragraph" w:styleId="ListBullet3">
    <w:name w:val="List Bullet 3"/>
    <w:basedOn w:val="Normal"/>
    <w:uiPriority w:val="99"/>
    <w:unhideWhenUsed/>
    <w:rsid w:val="00E36961"/>
    <w:pPr>
      <w:numPr>
        <w:numId w:val="2"/>
      </w:numPr>
      <w:contextualSpacing/>
    </w:pPr>
  </w:style>
  <w:style w:type="character" w:styleId="UnresolvedMention">
    <w:name w:val="Unresolved Mention"/>
    <w:basedOn w:val="DefaultParagraphFont"/>
    <w:uiPriority w:val="99"/>
    <w:semiHidden/>
    <w:unhideWhenUsed/>
    <w:rsid w:val="0074403E"/>
    <w:rPr>
      <w:color w:val="605E5C"/>
      <w:shd w:val="clear" w:color="auto" w:fill="E1DFDD"/>
    </w:rPr>
  </w:style>
  <w:style w:type="character" w:customStyle="1" w:styleId="ListParagraphChar">
    <w:name w:val="List Paragraph Char"/>
    <w:aliases w:val="Numbered Para 1 Char,Dot pt Char,List Paragraph Char Char Char Char,Indicator Text Char,Bullet Points Char,Bullet 1 Char,MAIN CONTENT Char,List Paragraph12 Char,OBC Bullet Char,Colorful List - Accent 11 Char,Normal numbered Char"/>
    <w:link w:val="ListParagraph"/>
    <w:uiPriority w:val="34"/>
    <w:qFormat/>
    <w:locked/>
    <w:rsid w:val="00041A28"/>
    <w:rPr>
      <w:color w:val="2A2427"/>
      <w:sz w:val="24"/>
    </w:rPr>
  </w:style>
  <w:style w:type="character" w:styleId="CommentReference">
    <w:name w:val="annotation reference"/>
    <w:basedOn w:val="DefaultParagraphFont"/>
    <w:uiPriority w:val="99"/>
    <w:semiHidden/>
    <w:unhideWhenUsed/>
    <w:rsid w:val="00C01335"/>
    <w:rPr>
      <w:sz w:val="16"/>
      <w:szCs w:val="16"/>
    </w:rPr>
  </w:style>
  <w:style w:type="paragraph" w:styleId="CommentText">
    <w:name w:val="annotation text"/>
    <w:basedOn w:val="Normal"/>
    <w:link w:val="CommentTextChar"/>
    <w:uiPriority w:val="99"/>
    <w:unhideWhenUsed/>
    <w:rsid w:val="00C01335"/>
    <w:pPr>
      <w:spacing w:line="240" w:lineRule="auto"/>
    </w:pPr>
    <w:rPr>
      <w:sz w:val="20"/>
      <w:szCs w:val="20"/>
    </w:rPr>
  </w:style>
  <w:style w:type="character" w:customStyle="1" w:styleId="CommentTextChar">
    <w:name w:val="Comment Text Char"/>
    <w:basedOn w:val="DefaultParagraphFont"/>
    <w:link w:val="CommentText"/>
    <w:uiPriority w:val="99"/>
    <w:rsid w:val="00C01335"/>
    <w:rPr>
      <w:color w:val="2A2427"/>
      <w:sz w:val="20"/>
      <w:szCs w:val="20"/>
    </w:rPr>
  </w:style>
  <w:style w:type="paragraph" w:styleId="CommentSubject">
    <w:name w:val="annotation subject"/>
    <w:basedOn w:val="CommentText"/>
    <w:next w:val="CommentText"/>
    <w:link w:val="CommentSubjectChar"/>
    <w:uiPriority w:val="99"/>
    <w:semiHidden/>
    <w:unhideWhenUsed/>
    <w:rsid w:val="00C01335"/>
    <w:rPr>
      <w:b/>
      <w:bCs/>
    </w:rPr>
  </w:style>
  <w:style w:type="character" w:customStyle="1" w:styleId="CommentSubjectChar">
    <w:name w:val="Comment Subject Char"/>
    <w:basedOn w:val="CommentTextChar"/>
    <w:link w:val="CommentSubject"/>
    <w:uiPriority w:val="99"/>
    <w:semiHidden/>
    <w:rsid w:val="00C01335"/>
    <w:rPr>
      <w:b/>
      <w:bCs/>
      <w:color w:val="2A2427"/>
      <w:sz w:val="20"/>
      <w:szCs w:val="20"/>
    </w:rPr>
  </w:style>
  <w:style w:type="character" w:styleId="Mention">
    <w:name w:val="Mention"/>
    <w:basedOn w:val="DefaultParagraphFont"/>
    <w:uiPriority w:val="99"/>
    <w:unhideWhenUsed/>
    <w:rsid w:val="001F6D90"/>
    <w:rPr>
      <w:color w:val="2B579A"/>
      <w:shd w:val="clear" w:color="auto" w:fill="E1DFDD"/>
    </w:rPr>
  </w:style>
  <w:style w:type="character" w:styleId="Emphasis">
    <w:name w:val="Emphasis"/>
    <w:basedOn w:val="DefaultParagraphFont"/>
    <w:uiPriority w:val="20"/>
    <w:qFormat/>
    <w:rsid w:val="00394F5A"/>
    <w:rPr>
      <w:i/>
      <w:iCs/>
    </w:rPr>
  </w:style>
  <w:style w:type="character" w:styleId="FollowedHyperlink">
    <w:name w:val="FollowedHyperlink"/>
    <w:basedOn w:val="DefaultParagraphFont"/>
    <w:uiPriority w:val="99"/>
    <w:semiHidden/>
    <w:unhideWhenUsed/>
    <w:rsid w:val="00DA36B9"/>
    <w:rPr>
      <w:color w:val="954F72" w:themeColor="followedHyperlink"/>
      <w:u w:val="single"/>
    </w:rPr>
  </w:style>
  <w:style w:type="paragraph" w:styleId="Revision">
    <w:name w:val="Revision"/>
    <w:hidden/>
    <w:uiPriority w:val="99"/>
    <w:semiHidden/>
    <w:rsid w:val="00C0774A"/>
    <w:pPr>
      <w:spacing w:after="0" w:line="240" w:lineRule="auto"/>
    </w:pPr>
    <w:rPr>
      <w:color w:val="2A242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3507">
      <w:bodyDiv w:val="1"/>
      <w:marLeft w:val="0"/>
      <w:marRight w:val="0"/>
      <w:marTop w:val="0"/>
      <w:marBottom w:val="0"/>
      <w:divBdr>
        <w:top w:val="none" w:sz="0" w:space="0" w:color="auto"/>
        <w:left w:val="none" w:sz="0" w:space="0" w:color="auto"/>
        <w:bottom w:val="none" w:sz="0" w:space="0" w:color="auto"/>
        <w:right w:val="none" w:sz="0" w:space="0" w:color="auto"/>
      </w:divBdr>
    </w:div>
    <w:div w:id="100994435">
      <w:bodyDiv w:val="1"/>
      <w:marLeft w:val="0"/>
      <w:marRight w:val="0"/>
      <w:marTop w:val="0"/>
      <w:marBottom w:val="0"/>
      <w:divBdr>
        <w:top w:val="none" w:sz="0" w:space="0" w:color="auto"/>
        <w:left w:val="none" w:sz="0" w:space="0" w:color="auto"/>
        <w:bottom w:val="none" w:sz="0" w:space="0" w:color="auto"/>
        <w:right w:val="none" w:sz="0" w:space="0" w:color="auto"/>
      </w:divBdr>
      <w:divsChild>
        <w:div w:id="556546789">
          <w:marLeft w:val="0"/>
          <w:marRight w:val="0"/>
          <w:marTop w:val="0"/>
          <w:marBottom w:val="0"/>
          <w:divBdr>
            <w:top w:val="none" w:sz="0" w:space="0" w:color="auto"/>
            <w:left w:val="none" w:sz="0" w:space="0" w:color="auto"/>
            <w:bottom w:val="none" w:sz="0" w:space="0" w:color="auto"/>
            <w:right w:val="none" w:sz="0" w:space="0" w:color="auto"/>
          </w:divBdr>
        </w:div>
      </w:divsChild>
    </w:div>
    <w:div w:id="156960660">
      <w:bodyDiv w:val="1"/>
      <w:marLeft w:val="0"/>
      <w:marRight w:val="0"/>
      <w:marTop w:val="0"/>
      <w:marBottom w:val="0"/>
      <w:divBdr>
        <w:top w:val="none" w:sz="0" w:space="0" w:color="auto"/>
        <w:left w:val="none" w:sz="0" w:space="0" w:color="auto"/>
        <w:bottom w:val="none" w:sz="0" w:space="0" w:color="auto"/>
        <w:right w:val="none" w:sz="0" w:space="0" w:color="auto"/>
      </w:divBdr>
      <w:divsChild>
        <w:div w:id="1167868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891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7055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570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598312">
      <w:bodyDiv w:val="1"/>
      <w:marLeft w:val="0"/>
      <w:marRight w:val="0"/>
      <w:marTop w:val="0"/>
      <w:marBottom w:val="0"/>
      <w:divBdr>
        <w:top w:val="none" w:sz="0" w:space="0" w:color="auto"/>
        <w:left w:val="none" w:sz="0" w:space="0" w:color="auto"/>
        <w:bottom w:val="none" w:sz="0" w:space="0" w:color="auto"/>
        <w:right w:val="none" w:sz="0" w:space="0" w:color="auto"/>
      </w:divBdr>
      <w:divsChild>
        <w:div w:id="1719737886">
          <w:marLeft w:val="0"/>
          <w:marRight w:val="0"/>
          <w:marTop w:val="100"/>
          <w:marBottom w:val="100"/>
          <w:divBdr>
            <w:top w:val="none" w:sz="0" w:space="0" w:color="auto"/>
            <w:left w:val="none" w:sz="0" w:space="0" w:color="auto"/>
            <w:bottom w:val="none" w:sz="0" w:space="0" w:color="auto"/>
            <w:right w:val="none" w:sz="0" w:space="0" w:color="auto"/>
          </w:divBdr>
          <w:divsChild>
            <w:div w:id="323822781">
              <w:marLeft w:val="0"/>
              <w:marRight w:val="0"/>
              <w:marTop w:val="0"/>
              <w:marBottom w:val="0"/>
              <w:divBdr>
                <w:top w:val="none" w:sz="0" w:space="0" w:color="auto"/>
                <w:left w:val="none" w:sz="0" w:space="0" w:color="auto"/>
                <w:bottom w:val="none" w:sz="0" w:space="0" w:color="auto"/>
                <w:right w:val="none" w:sz="0" w:space="0" w:color="auto"/>
              </w:divBdr>
              <w:divsChild>
                <w:div w:id="333193052">
                  <w:marLeft w:val="0"/>
                  <w:marRight w:val="0"/>
                  <w:marTop w:val="0"/>
                  <w:marBottom w:val="0"/>
                  <w:divBdr>
                    <w:top w:val="none" w:sz="0" w:space="0" w:color="auto"/>
                    <w:left w:val="none" w:sz="0" w:space="0" w:color="auto"/>
                    <w:bottom w:val="none" w:sz="0" w:space="0" w:color="auto"/>
                    <w:right w:val="none" w:sz="0" w:space="0" w:color="auto"/>
                  </w:divBdr>
                  <w:divsChild>
                    <w:div w:id="11682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8736">
          <w:marLeft w:val="0"/>
          <w:marRight w:val="0"/>
          <w:marTop w:val="0"/>
          <w:marBottom w:val="300"/>
          <w:divBdr>
            <w:top w:val="none" w:sz="0" w:space="0" w:color="auto"/>
            <w:left w:val="none" w:sz="0" w:space="0" w:color="auto"/>
            <w:bottom w:val="none" w:sz="0" w:space="0" w:color="auto"/>
            <w:right w:val="none" w:sz="0" w:space="0" w:color="auto"/>
          </w:divBdr>
          <w:divsChild>
            <w:div w:id="1416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4068">
      <w:bodyDiv w:val="1"/>
      <w:marLeft w:val="0"/>
      <w:marRight w:val="0"/>
      <w:marTop w:val="0"/>
      <w:marBottom w:val="0"/>
      <w:divBdr>
        <w:top w:val="none" w:sz="0" w:space="0" w:color="auto"/>
        <w:left w:val="none" w:sz="0" w:space="0" w:color="auto"/>
        <w:bottom w:val="none" w:sz="0" w:space="0" w:color="auto"/>
        <w:right w:val="none" w:sz="0" w:space="0" w:color="auto"/>
      </w:divBdr>
    </w:div>
    <w:div w:id="335958668">
      <w:bodyDiv w:val="1"/>
      <w:marLeft w:val="0"/>
      <w:marRight w:val="0"/>
      <w:marTop w:val="0"/>
      <w:marBottom w:val="0"/>
      <w:divBdr>
        <w:top w:val="none" w:sz="0" w:space="0" w:color="auto"/>
        <w:left w:val="none" w:sz="0" w:space="0" w:color="auto"/>
        <w:bottom w:val="none" w:sz="0" w:space="0" w:color="auto"/>
        <w:right w:val="none" w:sz="0" w:space="0" w:color="auto"/>
      </w:divBdr>
      <w:divsChild>
        <w:div w:id="48847327">
          <w:marLeft w:val="0"/>
          <w:marRight w:val="0"/>
          <w:marTop w:val="0"/>
          <w:marBottom w:val="0"/>
          <w:divBdr>
            <w:top w:val="none" w:sz="0" w:space="0" w:color="auto"/>
            <w:left w:val="none" w:sz="0" w:space="0" w:color="auto"/>
            <w:bottom w:val="none" w:sz="0" w:space="0" w:color="auto"/>
            <w:right w:val="none" w:sz="0" w:space="0" w:color="auto"/>
          </w:divBdr>
        </w:div>
        <w:div w:id="478576053">
          <w:marLeft w:val="0"/>
          <w:marRight w:val="0"/>
          <w:marTop w:val="0"/>
          <w:marBottom w:val="0"/>
          <w:divBdr>
            <w:top w:val="none" w:sz="0" w:space="0" w:color="auto"/>
            <w:left w:val="none" w:sz="0" w:space="0" w:color="auto"/>
            <w:bottom w:val="none" w:sz="0" w:space="0" w:color="auto"/>
            <w:right w:val="none" w:sz="0" w:space="0" w:color="auto"/>
          </w:divBdr>
        </w:div>
        <w:div w:id="840434533">
          <w:marLeft w:val="0"/>
          <w:marRight w:val="0"/>
          <w:marTop w:val="0"/>
          <w:marBottom w:val="0"/>
          <w:divBdr>
            <w:top w:val="none" w:sz="0" w:space="0" w:color="auto"/>
            <w:left w:val="none" w:sz="0" w:space="0" w:color="auto"/>
            <w:bottom w:val="none" w:sz="0" w:space="0" w:color="auto"/>
            <w:right w:val="none" w:sz="0" w:space="0" w:color="auto"/>
          </w:divBdr>
        </w:div>
        <w:div w:id="878250057">
          <w:marLeft w:val="0"/>
          <w:marRight w:val="0"/>
          <w:marTop w:val="0"/>
          <w:marBottom w:val="0"/>
          <w:divBdr>
            <w:top w:val="none" w:sz="0" w:space="0" w:color="auto"/>
            <w:left w:val="none" w:sz="0" w:space="0" w:color="auto"/>
            <w:bottom w:val="none" w:sz="0" w:space="0" w:color="auto"/>
            <w:right w:val="none" w:sz="0" w:space="0" w:color="auto"/>
          </w:divBdr>
        </w:div>
        <w:div w:id="986979589">
          <w:marLeft w:val="0"/>
          <w:marRight w:val="0"/>
          <w:marTop w:val="0"/>
          <w:marBottom w:val="0"/>
          <w:divBdr>
            <w:top w:val="none" w:sz="0" w:space="0" w:color="auto"/>
            <w:left w:val="none" w:sz="0" w:space="0" w:color="auto"/>
            <w:bottom w:val="none" w:sz="0" w:space="0" w:color="auto"/>
            <w:right w:val="none" w:sz="0" w:space="0" w:color="auto"/>
          </w:divBdr>
        </w:div>
        <w:div w:id="1057970035">
          <w:marLeft w:val="0"/>
          <w:marRight w:val="0"/>
          <w:marTop w:val="0"/>
          <w:marBottom w:val="0"/>
          <w:divBdr>
            <w:top w:val="none" w:sz="0" w:space="0" w:color="auto"/>
            <w:left w:val="none" w:sz="0" w:space="0" w:color="auto"/>
            <w:bottom w:val="none" w:sz="0" w:space="0" w:color="auto"/>
            <w:right w:val="none" w:sz="0" w:space="0" w:color="auto"/>
          </w:divBdr>
        </w:div>
        <w:div w:id="1351030229">
          <w:marLeft w:val="0"/>
          <w:marRight w:val="0"/>
          <w:marTop w:val="0"/>
          <w:marBottom w:val="0"/>
          <w:divBdr>
            <w:top w:val="none" w:sz="0" w:space="0" w:color="auto"/>
            <w:left w:val="none" w:sz="0" w:space="0" w:color="auto"/>
            <w:bottom w:val="none" w:sz="0" w:space="0" w:color="auto"/>
            <w:right w:val="none" w:sz="0" w:space="0" w:color="auto"/>
          </w:divBdr>
        </w:div>
        <w:div w:id="1378778646">
          <w:marLeft w:val="0"/>
          <w:marRight w:val="0"/>
          <w:marTop w:val="0"/>
          <w:marBottom w:val="0"/>
          <w:divBdr>
            <w:top w:val="none" w:sz="0" w:space="0" w:color="auto"/>
            <w:left w:val="none" w:sz="0" w:space="0" w:color="auto"/>
            <w:bottom w:val="none" w:sz="0" w:space="0" w:color="auto"/>
            <w:right w:val="none" w:sz="0" w:space="0" w:color="auto"/>
          </w:divBdr>
        </w:div>
        <w:div w:id="1385327288">
          <w:marLeft w:val="0"/>
          <w:marRight w:val="0"/>
          <w:marTop w:val="0"/>
          <w:marBottom w:val="0"/>
          <w:divBdr>
            <w:top w:val="none" w:sz="0" w:space="0" w:color="auto"/>
            <w:left w:val="none" w:sz="0" w:space="0" w:color="auto"/>
            <w:bottom w:val="none" w:sz="0" w:space="0" w:color="auto"/>
            <w:right w:val="none" w:sz="0" w:space="0" w:color="auto"/>
          </w:divBdr>
        </w:div>
        <w:div w:id="1490098262">
          <w:marLeft w:val="0"/>
          <w:marRight w:val="0"/>
          <w:marTop w:val="0"/>
          <w:marBottom w:val="0"/>
          <w:divBdr>
            <w:top w:val="none" w:sz="0" w:space="0" w:color="auto"/>
            <w:left w:val="none" w:sz="0" w:space="0" w:color="auto"/>
            <w:bottom w:val="none" w:sz="0" w:space="0" w:color="auto"/>
            <w:right w:val="none" w:sz="0" w:space="0" w:color="auto"/>
          </w:divBdr>
        </w:div>
        <w:div w:id="1790082823">
          <w:marLeft w:val="0"/>
          <w:marRight w:val="0"/>
          <w:marTop w:val="0"/>
          <w:marBottom w:val="0"/>
          <w:divBdr>
            <w:top w:val="none" w:sz="0" w:space="0" w:color="auto"/>
            <w:left w:val="none" w:sz="0" w:space="0" w:color="auto"/>
            <w:bottom w:val="none" w:sz="0" w:space="0" w:color="auto"/>
            <w:right w:val="none" w:sz="0" w:space="0" w:color="auto"/>
          </w:divBdr>
        </w:div>
      </w:divsChild>
    </w:div>
    <w:div w:id="395932676">
      <w:bodyDiv w:val="1"/>
      <w:marLeft w:val="0"/>
      <w:marRight w:val="0"/>
      <w:marTop w:val="0"/>
      <w:marBottom w:val="0"/>
      <w:divBdr>
        <w:top w:val="none" w:sz="0" w:space="0" w:color="auto"/>
        <w:left w:val="none" w:sz="0" w:space="0" w:color="auto"/>
        <w:bottom w:val="none" w:sz="0" w:space="0" w:color="auto"/>
        <w:right w:val="none" w:sz="0" w:space="0" w:color="auto"/>
      </w:divBdr>
      <w:divsChild>
        <w:div w:id="596448182">
          <w:marLeft w:val="0"/>
          <w:marRight w:val="0"/>
          <w:marTop w:val="100"/>
          <w:marBottom w:val="100"/>
          <w:divBdr>
            <w:top w:val="none" w:sz="0" w:space="0" w:color="auto"/>
            <w:left w:val="none" w:sz="0" w:space="0" w:color="auto"/>
            <w:bottom w:val="none" w:sz="0" w:space="0" w:color="auto"/>
            <w:right w:val="none" w:sz="0" w:space="0" w:color="auto"/>
          </w:divBdr>
          <w:divsChild>
            <w:div w:id="2061245116">
              <w:marLeft w:val="0"/>
              <w:marRight w:val="0"/>
              <w:marTop w:val="0"/>
              <w:marBottom w:val="0"/>
              <w:divBdr>
                <w:top w:val="none" w:sz="0" w:space="0" w:color="auto"/>
                <w:left w:val="none" w:sz="0" w:space="0" w:color="auto"/>
                <w:bottom w:val="none" w:sz="0" w:space="0" w:color="auto"/>
                <w:right w:val="none" w:sz="0" w:space="0" w:color="auto"/>
              </w:divBdr>
              <w:divsChild>
                <w:div w:id="1826165784">
                  <w:marLeft w:val="0"/>
                  <w:marRight w:val="0"/>
                  <w:marTop w:val="0"/>
                  <w:marBottom w:val="0"/>
                  <w:divBdr>
                    <w:top w:val="none" w:sz="0" w:space="0" w:color="auto"/>
                    <w:left w:val="none" w:sz="0" w:space="0" w:color="auto"/>
                    <w:bottom w:val="none" w:sz="0" w:space="0" w:color="auto"/>
                    <w:right w:val="none" w:sz="0" w:space="0" w:color="auto"/>
                  </w:divBdr>
                  <w:divsChild>
                    <w:div w:id="17847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91078">
          <w:marLeft w:val="0"/>
          <w:marRight w:val="0"/>
          <w:marTop w:val="0"/>
          <w:marBottom w:val="300"/>
          <w:divBdr>
            <w:top w:val="none" w:sz="0" w:space="0" w:color="auto"/>
            <w:left w:val="none" w:sz="0" w:space="0" w:color="auto"/>
            <w:bottom w:val="none" w:sz="0" w:space="0" w:color="auto"/>
            <w:right w:val="none" w:sz="0" w:space="0" w:color="auto"/>
          </w:divBdr>
          <w:divsChild>
            <w:div w:id="7006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8633">
      <w:bodyDiv w:val="1"/>
      <w:marLeft w:val="0"/>
      <w:marRight w:val="0"/>
      <w:marTop w:val="0"/>
      <w:marBottom w:val="0"/>
      <w:divBdr>
        <w:top w:val="none" w:sz="0" w:space="0" w:color="auto"/>
        <w:left w:val="none" w:sz="0" w:space="0" w:color="auto"/>
        <w:bottom w:val="none" w:sz="0" w:space="0" w:color="auto"/>
        <w:right w:val="none" w:sz="0" w:space="0" w:color="auto"/>
      </w:divBdr>
    </w:div>
    <w:div w:id="580992058">
      <w:bodyDiv w:val="1"/>
      <w:marLeft w:val="0"/>
      <w:marRight w:val="0"/>
      <w:marTop w:val="0"/>
      <w:marBottom w:val="0"/>
      <w:divBdr>
        <w:top w:val="none" w:sz="0" w:space="0" w:color="auto"/>
        <w:left w:val="none" w:sz="0" w:space="0" w:color="auto"/>
        <w:bottom w:val="none" w:sz="0" w:space="0" w:color="auto"/>
        <w:right w:val="none" w:sz="0" w:space="0" w:color="auto"/>
      </w:divBdr>
    </w:div>
    <w:div w:id="649217812">
      <w:bodyDiv w:val="1"/>
      <w:marLeft w:val="0"/>
      <w:marRight w:val="0"/>
      <w:marTop w:val="0"/>
      <w:marBottom w:val="0"/>
      <w:divBdr>
        <w:top w:val="none" w:sz="0" w:space="0" w:color="auto"/>
        <w:left w:val="none" w:sz="0" w:space="0" w:color="auto"/>
        <w:bottom w:val="none" w:sz="0" w:space="0" w:color="auto"/>
        <w:right w:val="none" w:sz="0" w:space="0" w:color="auto"/>
      </w:divBdr>
      <w:divsChild>
        <w:div w:id="241067410">
          <w:blockQuote w:val="1"/>
          <w:marLeft w:val="720"/>
          <w:marRight w:val="720"/>
          <w:marTop w:val="100"/>
          <w:marBottom w:val="100"/>
          <w:divBdr>
            <w:top w:val="none" w:sz="0" w:space="0" w:color="auto"/>
            <w:left w:val="none" w:sz="0" w:space="0" w:color="auto"/>
            <w:bottom w:val="none" w:sz="0" w:space="0" w:color="auto"/>
            <w:right w:val="none" w:sz="0" w:space="0" w:color="auto"/>
          </w:divBdr>
        </w:div>
        <w:div w:id="528031955">
          <w:blockQuote w:val="1"/>
          <w:marLeft w:val="720"/>
          <w:marRight w:val="720"/>
          <w:marTop w:val="100"/>
          <w:marBottom w:val="100"/>
          <w:divBdr>
            <w:top w:val="none" w:sz="0" w:space="0" w:color="auto"/>
            <w:left w:val="none" w:sz="0" w:space="0" w:color="auto"/>
            <w:bottom w:val="none" w:sz="0" w:space="0" w:color="auto"/>
            <w:right w:val="none" w:sz="0" w:space="0" w:color="auto"/>
          </w:divBdr>
        </w:div>
        <w:div w:id="536503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322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478178">
      <w:bodyDiv w:val="1"/>
      <w:marLeft w:val="0"/>
      <w:marRight w:val="0"/>
      <w:marTop w:val="0"/>
      <w:marBottom w:val="0"/>
      <w:divBdr>
        <w:top w:val="none" w:sz="0" w:space="0" w:color="auto"/>
        <w:left w:val="none" w:sz="0" w:space="0" w:color="auto"/>
        <w:bottom w:val="none" w:sz="0" w:space="0" w:color="auto"/>
        <w:right w:val="none" w:sz="0" w:space="0" w:color="auto"/>
      </w:divBdr>
    </w:div>
    <w:div w:id="719741803">
      <w:bodyDiv w:val="1"/>
      <w:marLeft w:val="0"/>
      <w:marRight w:val="0"/>
      <w:marTop w:val="0"/>
      <w:marBottom w:val="0"/>
      <w:divBdr>
        <w:top w:val="none" w:sz="0" w:space="0" w:color="auto"/>
        <w:left w:val="none" w:sz="0" w:space="0" w:color="auto"/>
        <w:bottom w:val="none" w:sz="0" w:space="0" w:color="auto"/>
        <w:right w:val="none" w:sz="0" w:space="0" w:color="auto"/>
      </w:divBdr>
    </w:div>
    <w:div w:id="724137015">
      <w:bodyDiv w:val="1"/>
      <w:marLeft w:val="0"/>
      <w:marRight w:val="0"/>
      <w:marTop w:val="0"/>
      <w:marBottom w:val="0"/>
      <w:divBdr>
        <w:top w:val="none" w:sz="0" w:space="0" w:color="auto"/>
        <w:left w:val="none" w:sz="0" w:space="0" w:color="auto"/>
        <w:bottom w:val="none" w:sz="0" w:space="0" w:color="auto"/>
        <w:right w:val="none" w:sz="0" w:space="0" w:color="auto"/>
      </w:divBdr>
    </w:div>
    <w:div w:id="743919113">
      <w:bodyDiv w:val="1"/>
      <w:marLeft w:val="0"/>
      <w:marRight w:val="0"/>
      <w:marTop w:val="0"/>
      <w:marBottom w:val="0"/>
      <w:divBdr>
        <w:top w:val="none" w:sz="0" w:space="0" w:color="auto"/>
        <w:left w:val="none" w:sz="0" w:space="0" w:color="auto"/>
        <w:bottom w:val="none" w:sz="0" w:space="0" w:color="auto"/>
        <w:right w:val="none" w:sz="0" w:space="0" w:color="auto"/>
      </w:divBdr>
      <w:divsChild>
        <w:div w:id="193345384">
          <w:blockQuote w:val="1"/>
          <w:marLeft w:val="720"/>
          <w:marRight w:val="720"/>
          <w:marTop w:val="100"/>
          <w:marBottom w:val="100"/>
          <w:divBdr>
            <w:top w:val="none" w:sz="0" w:space="0" w:color="auto"/>
            <w:left w:val="none" w:sz="0" w:space="0" w:color="auto"/>
            <w:bottom w:val="none" w:sz="0" w:space="0" w:color="auto"/>
            <w:right w:val="none" w:sz="0" w:space="0" w:color="auto"/>
          </w:divBdr>
        </w:div>
        <w:div w:id="99969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629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6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555914">
      <w:bodyDiv w:val="1"/>
      <w:marLeft w:val="0"/>
      <w:marRight w:val="0"/>
      <w:marTop w:val="0"/>
      <w:marBottom w:val="0"/>
      <w:divBdr>
        <w:top w:val="none" w:sz="0" w:space="0" w:color="auto"/>
        <w:left w:val="none" w:sz="0" w:space="0" w:color="auto"/>
        <w:bottom w:val="none" w:sz="0" w:space="0" w:color="auto"/>
        <w:right w:val="none" w:sz="0" w:space="0" w:color="auto"/>
      </w:divBdr>
    </w:div>
    <w:div w:id="767775837">
      <w:bodyDiv w:val="1"/>
      <w:marLeft w:val="0"/>
      <w:marRight w:val="0"/>
      <w:marTop w:val="0"/>
      <w:marBottom w:val="0"/>
      <w:divBdr>
        <w:top w:val="none" w:sz="0" w:space="0" w:color="auto"/>
        <w:left w:val="none" w:sz="0" w:space="0" w:color="auto"/>
        <w:bottom w:val="none" w:sz="0" w:space="0" w:color="auto"/>
        <w:right w:val="none" w:sz="0" w:space="0" w:color="auto"/>
      </w:divBdr>
    </w:div>
    <w:div w:id="844902486">
      <w:bodyDiv w:val="1"/>
      <w:marLeft w:val="0"/>
      <w:marRight w:val="0"/>
      <w:marTop w:val="0"/>
      <w:marBottom w:val="0"/>
      <w:divBdr>
        <w:top w:val="none" w:sz="0" w:space="0" w:color="auto"/>
        <w:left w:val="none" w:sz="0" w:space="0" w:color="auto"/>
        <w:bottom w:val="none" w:sz="0" w:space="0" w:color="auto"/>
        <w:right w:val="none" w:sz="0" w:space="0" w:color="auto"/>
      </w:divBdr>
    </w:div>
    <w:div w:id="872494814">
      <w:bodyDiv w:val="1"/>
      <w:marLeft w:val="0"/>
      <w:marRight w:val="0"/>
      <w:marTop w:val="0"/>
      <w:marBottom w:val="0"/>
      <w:divBdr>
        <w:top w:val="none" w:sz="0" w:space="0" w:color="auto"/>
        <w:left w:val="none" w:sz="0" w:space="0" w:color="auto"/>
        <w:bottom w:val="none" w:sz="0" w:space="0" w:color="auto"/>
        <w:right w:val="none" w:sz="0" w:space="0" w:color="auto"/>
      </w:divBdr>
    </w:div>
    <w:div w:id="881020182">
      <w:bodyDiv w:val="1"/>
      <w:marLeft w:val="0"/>
      <w:marRight w:val="0"/>
      <w:marTop w:val="0"/>
      <w:marBottom w:val="0"/>
      <w:divBdr>
        <w:top w:val="none" w:sz="0" w:space="0" w:color="auto"/>
        <w:left w:val="none" w:sz="0" w:space="0" w:color="auto"/>
        <w:bottom w:val="none" w:sz="0" w:space="0" w:color="auto"/>
        <w:right w:val="none" w:sz="0" w:space="0" w:color="auto"/>
      </w:divBdr>
      <w:divsChild>
        <w:div w:id="11888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66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54718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920025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151648">
      <w:bodyDiv w:val="1"/>
      <w:marLeft w:val="0"/>
      <w:marRight w:val="0"/>
      <w:marTop w:val="0"/>
      <w:marBottom w:val="0"/>
      <w:divBdr>
        <w:top w:val="none" w:sz="0" w:space="0" w:color="auto"/>
        <w:left w:val="none" w:sz="0" w:space="0" w:color="auto"/>
        <w:bottom w:val="none" w:sz="0" w:space="0" w:color="auto"/>
        <w:right w:val="none" w:sz="0" w:space="0" w:color="auto"/>
      </w:divBdr>
    </w:div>
    <w:div w:id="1041907237">
      <w:bodyDiv w:val="1"/>
      <w:marLeft w:val="0"/>
      <w:marRight w:val="0"/>
      <w:marTop w:val="0"/>
      <w:marBottom w:val="0"/>
      <w:divBdr>
        <w:top w:val="none" w:sz="0" w:space="0" w:color="auto"/>
        <w:left w:val="none" w:sz="0" w:space="0" w:color="auto"/>
        <w:bottom w:val="none" w:sz="0" w:space="0" w:color="auto"/>
        <w:right w:val="none" w:sz="0" w:space="0" w:color="auto"/>
      </w:divBdr>
    </w:div>
    <w:div w:id="1047996510">
      <w:bodyDiv w:val="1"/>
      <w:marLeft w:val="0"/>
      <w:marRight w:val="0"/>
      <w:marTop w:val="0"/>
      <w:marBottom w:val="0"/>
      <w:divBdr>
        <w:top w:val="none" w:sz="0" w:space="0" w:color="auto"/>
        <w:left w:val="none" w:sz="0" w:space="0" w:color="auto"/>
        <w:bottom w:val="none" w:sz="0" w:space="0" w:color="auto"/>
        <w:right w:val="none" w:sz="0" w:space="0" w:color="auto"/>
      </w:divBdr>
    </w:div>
    <w:div w:id="1075394189">
      <w:bodyDiv w:val="1"/>
      <w:marLeft w:val="0"/>
      <w:marRight w:val="0"/>
      <w:marTop w:val="0"/>
      <w:marBottom w:val="0"/>
      <w:divBdr>
        <w:top w:val="none" w:sz="0" w:space="0" w:color="auto"/>
        <w:left w:val="none" w:sz="0" w:space="0" w:color="auto"/>
        <w:bottom w:val="none" w:sz="0" w:space="0" w:color="auto"/>
        <w:right w:val="none" w:sz="0" w:space="0" w:color="auto"/>
      </w:divBdr>
    </w:div>
    <w:div w:id="1101753989">
      <w:bodyDiv w:val="1"/>
      <w:marLeft w:val="0"/>
      <w:marRight w:val="0"/>
      <w:marTop w:val="0"/>
      <w:marBottom w:val="0"/>
      <w:divBdr>
        <w:top w:val="none" w:sz="0" w:space="0" w:color="auto"/>
        <w:left w:val="none" w:sz="0" w:space="0" w:color="auto"/>
        <w:bottom w:val="none" w:sz="0" w:space="0" w:color="auto"/>
        <w:right w:val="none" w:sz="0" w:space="0" w:color="auto"/>
      </w:divBdr>
    </w:div>
    <w:div w:id="1150633569">
      <w:bodyDiv w:val="1"/>
      <w:marLeft w:val="0"/>
      <w:marRight w:val="0"/>
      <w:marTop w:val="0"/>
      <w:marBottom w:val="0"/>
      <w:divBdr>
        <w:top w:val="none" w:sz="0" w:space="0" w:color="auto"/>
        <w:left w:val="none" w:sz="0" w:space="0" w:color="auto"/>
        <w:bottom w:val="none" w:sz="0" w:space="0" w:color="auto"/>
        <w:right w:val="none" w:sz="0" w:space="0" w:color="auto"/>
      </w:divBdr>
    </w:div>
    <w:div w:id="1169172977">
      <w:bodyDiv w:val="1"/>
      <w:marLeft w:val="0"/>
      <w:marRight w:val="0"/>
      <w:marTop w:val="0"/>
      <w:marBottom w:val="0"/>
      <w:divBdr>
        <w:top w:val="none" w:sz="0" w:space="0" w:color="auto"/>
        <w:left w:val="none" w:sz="0" w:space="0" w:color="auto"/>
        <w:bottom w:val="none" w:sz="0" w:space="0" w:color="auto"/>
        <w:right w:val="none" w:sz="0" w:space="0" w:color="auto"/>
      </w:divBdr>
      <w:divsChild>
        <w:div w:id="315644203">
          <w:marLeft w:val="0"/>
          <w:marRight w:val="0"/>
          <w:marTop w:val="100"/>
          <w:marBottom w:val="100"/>
          <w:divBdr>
            <w:top w:val="none" w:sz="0" w:space="0" w:color="auto"/>
            <w:left w:val="none" w:sz="0" w:space="0" w:color="auto"/>
            <w:bottom w:val="none" w:sz="0" w:space="0" w:color="auto"/>
            <w:right w:val="none" w:sz="0" w:space="0" w:color="auto"/>
          </w:divBdr>
          <w:divsChild>
            <w:div w:id="1390616015">
              <w:marLeft w:val="0"/>
              <w:marRight w:val="0"/>
              <w:marTop w:val="0"/>
              <w:marBottom w:val="0"/>
              <w:divBdr>
                <w:top w:val="none" w:sz="0" w:space="0" w:color="auto"/>
                <w:left w:val="none" w:sz="0" w:space="0" w:color="auto"/>
                <w:bottom w:val="none" w:sz="0" w:space="0" w:color="auto"/>
                <w:right w:val="none" w:sz="0" w:space="0" w:color="auto"/>
              </w:divBdr>
              <w:divsChild>
                <w:div w:id="286277942">
                  <w:marLeft w:val="0"/>
                  <w:marRight w:val="0"/>
                  <w:marTop w:val="0"/>
                  <w:marBottom w:val="0"/>
                  <w:divBdr>
                    <w:top w:val="none" w:sz="0" w:space="0" w:color="auto"/>
                    <w:left w:val="none" w:sz="0" w:space="0" w:color="auto"/>
                    <w:bottom w:val="none" w:sz="0" w:space="0" w:color="auto"/>
                    <w:right w:val="none" w:sz="0" w:space="0" w:color="auto"/>
                  </w:divBdr>
                  <w:divsChild>
                    <w:div w:id="2995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768">
          <w:marLeft w:val="0"/>
          <w:marRight w:val="0"/>
          <w:marTop w:val="0"/>
          <w:marBottom w:val="300"/>
          <w:divBdr>
            <w:top w:val="none" w:sz="0" w:space="0" w:color="auto"/>
            <w:left w:val="none" w:sz="0" w:space="0" w:color="auto"/>
            <w:bottom w:val="none" w:sz="0" w:space="0" w:color="auto"/>
            <w:right w:val="none" w:sz="0" w:space="0" w:color="auto"/>
          </w:divBdr>
          <w:divsChild>
            <w:div w:id="19411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508">
      <w:bodyDiv w:val="1"/>
      <w:marLeft w:val="0"/>
      <w:marRight w:val="0"/>
      <w:marTop w:val="0"/>
      <w:marBottom w:val="0"/>
      <w:divBdr>
        <w:top w:val="none" w:sz="0" w:space="0" w:color="auto"/>
        <w:left w:val="none" w:sz="0" w:space="0" w:color="auto"/>
        <w:bottom w:val="none" w:sz="0" w:space="0" w:color="auto"/>
        <w:right w:val="none" w:sz="0" w:space="0" w:color="auto"/>
      </w:divBdr>
    </w:div>
    <w:div w:id="1315911073">
      <w:bodyDiv w:val="1"/>
      <w:marLeft w:val="0"/>
      <w:marRight w:val="0"/>
      <w:marTop w:val="0"/>
      <w:marBottom w:val="0"/>
      <w:divBdr>
        <w:top w:val="none" w:sz="0" w:space="0" w:color="auto"/>
        <w:left w:val="none" w:sz="0" w:space="0" w:color="auto"/>
        <w:bottom w:val="none" w:sz="0" w:space="0" w:color="auto"/>
        <w:right w:val="none" w:sz="0" w:space="0" w:color="auto"/>
      </w:divBdr>
    </w:div>
    <w:div w:id="1399094359">
      <w:bodyDiv w:val="1"/>
      <w:marLeft w:val="0"/>
      <w:marRight w:val="0"/>
      <w:marTop w:val="0"/>
      <w:marBottom w:val="0"/>
      <w:divBdr>
        <w:top w:val="none" w:sz="0" w:space="0" w:color="auto"/>
        <w:left w:val="none" w:sz="0" w:space="0" w:color="auto"/>
        <w:bottom w:val="none" w:sz="0" w:space="0" w:color="auto"/>
        <w:right w:val="none" w:sz="0" w:space="0" w:color="auto"/>
      </w:divBdr>
    </w:div>
    <w:div w:id="1460948868">
      <w:bodyDiv w:val="1"/>
      <w:marLeft w:val="0"/>
      <w:marRight w:val="0"/>
      <w:marTop w:val="0"/>
      <w:marBottom w:val="0"/>
      <w:divBdr>
        <w:top w:val="none" w:sz="0" w:space="0" w:color="auto"/>
        <w:left w:val="none" w:sz="0" w:space="0" w:color="auto"/>
        <w:bottom w:val="none" w:sz="0" w:space="0" w:color="auto"/>
        <w:right w:val="none" w:sz="0" w:space="0" w:color="auto"/>
      </w:divBdr>
      <w:divsChild>
        <w:div w:id="1718092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024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0009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33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317557">
      <w:bodyDiv w:val="1"/>
      <w:marLeft w:val="0"/>
      <w:marRight w:val="0"/>
      <w:marTop w:val="0"/>
      <w:marBottom w:val="0"/>
      <w:divBdr>
        <w:top w:val="none" w:sz="0" w:space="0" w:color="auto"/>
        <w:left w:val="none" w:sz="0" w:space="0" w:color="auto"/>
        <w:bottom w:val="none" w:sz="0" w:space="0" w:color="auto"/>
        <w:right w:val="none" w:sz="0" w:space="0" w:color="auto"/>
      </w:divBdr>
    </w:div>
    <w:div w:id="1623799593">
      <w:bodyDiv w:val="1"/>
      <w:marLeft w:val="0"/>
      <w:marRight w:val="0"/>
      <w:marTop w:val="0"/>
      <w:marBottom w:val="0"/>
      <w:divBdr>
        <w:top w:val="none" w:sz="0" w:space="0" w:color="auto"/>
        <w:left w:val="none" w:sz="0" w:space="0" w:color="auto"/>
        <w:bottom w:val="none" w:sz="0" w:space="0" w:color="auto"/>
        <w:right w:val="none" w:sz="0" w:space="0" w:color="auto"/>
      </w:divBdr>
    </w:div>
    <w:div w:id="1695108017">
      <w:bodyDiv w:val="1"/>
      <w:marLeft w:val="0"/>
      <w:marRight w:val="0"/>
      <w:marTop w:val="0"/>
      <w:marBottom w:val="0"/>
      <w:divBdr>
        <w:top w:val="none" w:sz="0" w:space="0" w:color="auto"/>
        <w:left w:val="none" w:sz="0" w:space="0" w:color="auto"/>
        <w:bottom w:val="none" w:sz="0" w:space="0" w:color="auto"/>
        <w:right w:val="none" w:sz="0" w:space="0" w:color="auto"/>
      </w:divBdr>
    </w:div>
    <w:div w:id="1723097856">
      <w:bodyDiv w:val="1"/>
      <w:marLeft w:val="0"/>
      <w:marRight w:val="0"/>
      <w:marTop w:val="0"/>
      <w:marBottom w:val="0"/>
      <w:divBdr>
        <w:top w:val="none" w:sz="0" w:space="0" w:color="auto"/>
        <w:left w:val="none" w:sz="0" w:space="0" w:color="auto"/>
        <w:bottom w:val="none" w:sz="0" w:space="0" w:color="auto"/>
        <w:right w:val="none" w:sz="0" w:space="0" w:color="auto"/>
      </w:divBdr>
      <w:divsChild>
        <w:div w:id="632247373">
          <w:marLeft w:val="0"/>
          <w:marRight w:val="0"/>
          <w:marTop w:val="0"/>
          <w:marBottom w:val="300"/>
          <w:divBdr>
            <w:top w:val="none" w:sz="0" w:space="0" w:color="auto"/>
            <w:left w:val="none" w:sz="0" w:space="0" w:color="auto"/>
            <w:bottom w:val="none" w:sz="0" w:space="0" w:color="auto"/>
            <w:right w:val="none" w:sz="0" w:space="0" w:color="auto"/>
          </w:divBdr>
          <w:divsChild>
            <w:div w:id="1754469658">
              <w:marLeft w:val="0"/>
              <w:marRight w:val="0"/>
              <w:marTop w:val="0"/>
              <w:marBottom w:val="0"/>
              <w:divBdr>
                <w:top w:val="none" w:sz="0" w:space="0" w:color="auto"/>
                <w:left w:val="none" w:sz="0" w:space="0" w:color="auto"/>
                <w:bottom w:val="none" w:sz="0" w:space="0" w:color="auto"/>
                <w:right w:val="none" w:sz="0" w:space="0" w:color="auto"/>
              </w:divBdr>
            </w:div>
          </w:divsChild>
        </w:div>
        <w:div w:id="729502228">
          <w:marLeft w:val="0"/>
          <w:marRight w:val="0"/>
          <w:marTop w:val="100"/>
          <w:marBottom w:val="100"/>
          <w:divBdr>
            <w:top w:val="none" w:sz="0" w:space="0" w:color="auto"/>
            <w:left w:val="none" w:sz="0" w:space="0" w:color="auto"/>
            <w:bottom w:val="none" w:sz="0" w:space="0" w:color="auto"/>
            <w:right w:val="none" w:sz="0" w:space="0" w:color="auto"/>
          </w:divBdr>
          <w:divsChild>
            <w:div w:id="142434432">
              <w:marLeft w:val="0"/>
              <w:marRight w:val="0"/>
              <w:marTop w:val="0"/>
              <w:marBottom w:val="0"/>
              <w:divBdr>
                <w:top w:val="none" w:sz="0" w:space="0" w:color="auto"/>
                <w:left w:val="none" w:sz="0" w:space="0" w:color="auto"/>
                <w:bottom w:val="none" w:sz="0" w:space="0" w:color="auto"/>
                <w:right w:val="none" w:sz="0" w:space="0" w:color="auto"/>
              </w:divBdr>
              <w:divsChild>
                <w:div w:id="205219827">
                  <w:marLeft w:val="0"/>
                  <w:marRight w:val="0"/>
                  <w:marTop w:val="0"/>
                  <w:marBottom w:val="0"/>
                  <w:divBdr>
                    <w:top w:val="none" w:sz="0" w:space="0" w:color="auto"/>
                    <w:left w:val="none" w:sz="0" w:space="0" w:color="auto"/>
                    <w:bottom w:val="none" w:sz="0" w:space="0" w:color="auto"/>
                    <w:right w:val="none" w:sz="0" w:space="0" w:color="auto"/>
                  </w:divBdr>
                  <w:divsChild>
                    <w:div w:id="11058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24145">
      <w:bodyDiv w:val="1"/>
      <w:marLeft w:val="0"/>
      <w:marRight w:val="0"/>
      <w:marTop w:val="0"/>
      <w:marBottom w:val="0"/>
      <w:divBdr>
        <w:top w:val="none" w:sz="0" w:space="0" w:color="auto"/>
        <w:left w:val="none" w:sz="0" w:space="0" w:color="auto"/>
        <w:bottom w:val="none" w:sz="0" w:space="0" w:color="auto"/>
        <w:right w:val="none" w:sz="0" w:space="0" w:color="auto"/>
      </w:divBdr>
    </w:div>
    <w:div w:id="1840345405">
      <w:bodyDiv w:val="1"/>
      <w:marLeft w:val="0"/>
      <w:marRight w:val="0"/>
      <w:marTop w:val="0"/>
      <w:marBottom w:val="0"/>
      <w:divBdr>
        <w:top w:val="none" w:sz="0" w:space="0" w:color="auto"/>
        <w:left w:val="none" w:sz="0" w:space="0" w:color="auto"/>
        <w:bottom w:val="none" w:sz="0" w:space="0" w:color="auto"/>
        <w:right w:val="none" w:sz="0" w:space="0" w:color="auto"/>
      </w:divBdr>
    </w:div>
    <w:div w:id="1859931658">
      <w:bodyDiv w:val="1"/>
      <w:marLeft w:val="0"/>
      <w:marRight w:val="0"/>
      <w:marTop w:val="0"/>
      <w:marBottom w:val="0"/>
      <w:divBdr>
        <w:top w:val="none" w:sz="0" w:space="0" w:color="auto"/>
        <w:left w:val="none" w:sz="0" w:space="0" w:color="auto"/>
        <w:bottom w:val="none" w:sz="0" w:space="0" w:color="auto"/>
        <w:right w:val="none" w:sz="0" w:space="0" w:color="auto"/>
      </w:divBdr>
    </w:div>
    <w:div w:id="1983660073">
      <w:bodyDiv w:val="1"/>
      <w:marLeft w:val="0"/>
      <w:marRight w:val="0"/>
      <w:marTop w:val="0"/>
      <w:marBottom w:val="0"/>
      <w:divBdr>
        <w:top w:val="none" w:sz="0" w:space="0" w:color="auto"/>
        <w:left w:val="none" w:sz="0" w:space="0" w:color="auto"/>
        <w:bottom w:val="none" w:sz="0" w:space="0" w:color="auto"/>
        <w:right w:val="none" w:sz="0" w:space="0" w:color="auto"/>
      </w:divBdr>
    </w:div>
    <w:div w:id="1998537090">
      <w:bodyDiv w:val="1"/>
      <w:marLeft w:val="0"/>
      <w:marRight w:val="0"/>
      <w:marTop w:val="0"/>
      <w:marBottom w:val="0"/>
      <w:divBdr>
        <w:top w:val="none" w:sz="0" w:space="0" w:color="auto"/>
        <w:left w:val="none" w:sz="0" w:space="0" w:color="auto"/>
        <w:bottom w:val="none" w:sz="0" w:space="0" w:color="auto"/>
        <w:right w:val="none" w:sz="0" w:space="0" w:color="auto"/>
      </w:divBdr>
      <w:divsChild>
        <w:div w:id="115026968">
          <w:marLeft w:val="0"/>
          <w:marRight w:val="0"/>
          <w:marTop w:val="0"/>
          <w:marBottom w:val="0"/>
          <w:divBdr>
            <w:top w:val="none" w:sz="0" w:space="0" w:color="auto"/>
            <w:left w:val="none" w:sz="0" w:space="0" w:color="auto"/>
            <w:bottom w:val="none" w:sz="0" w:space="0" w:color="auto"/>
            <w:right w:val="none" w:sz="0" w:space="0" w:color="auto"/>
          </w:divBdr>
        </w:div>
        <w:div w:id="167528043">
          <w:marLeft w:val="0"/>
          <w:marRight w:val="0"/>
          <w:marTop w:val="0"/>
          <w:marBottom w:val="0"/>
          <w:divBdr>
            <w:top w:val="none" w:sz="0" w:space="0" w:color="auto"/>
            <w:left w:val="none" w:sz="0" w:space="0" w:color="auto"/>
            <w:bottom w:val="none" w:sz="0" w:space="0" w:color="auto"/>
            <w:right w:val="none" w:sz="0" w:space="0" w:color="auto"/>
          </w:divBdr>
        </w:div>
        <w:div w:id="569853618">
          <w:marLeft w:val="0"/>
          <w:marRight w:val="0"/>
          <w:marTop w:val="0"/>
          <w:marBottom w:val="0"/>
          <w:divBdr>
            <w:top w:val="none" w:sz="0" w:space="0" w:color="auto"/>
            <w:left w:val="none" w:sz="0" w:space="0" w:color="auto"/>
            <w:bottom w:val="none" w:sz="0" w:space="0" w:color="auto"/>
            <w:right w:val="none" w:sz="0" w:space="0" w:color="auto"/>
          </w:divBdr>
        </w:div>
        <w:div w:id="618603904">
          <w:marLeft w:val="0"/>
          <w:marRight w:val="0"/>
          <w:marTop w:val="0"/>
          <w:marBottom w:val="0"/>
          <w:divBdr>
            <w:top w:val="none" w:sz="0" w:space="0" w:color="auto"/>
            <w:left w:val="none" w:sz="0" w:space="0" w:color="auto"/>
            <w:bottom w:val="none" w:sz="0" w:space="0" w:color="auto"/>
            <w:right w:val="none" w:sz="0" w:space="0" w:color="auto"/>
          </w:divBdr>
        </w:div>
        <w:div w:id="982395463">
          <w:marLeft w:val="0"/>
          <w:marRight w:val="0"/>
          <w:marTop w:val="0"/>
          <w:marBottom w:val="0"/>
          <w:divBdr>
            <w:top w:val="none" w:sz="0" w:space="0" w:color="auto"/>
            <w:left w:val="none" w:sz="0" w:space="0" w:color="auto"/>
            <w:bottom w:val="none" w:sz="0" w:space="0" w:color="auto"/>
            <w:right w:val="none" w:sz="0" w:space="0" w:color="auto"/>
          </w:divBdr>
        </w:div>
        <w:div w:id="1006595071">
          <w:marLeft w:val="0"/>
          <w:marRight w:val="0"/>
          <w:marTop w:val="0"/>
          <w:marBottom w:val="0"/>
          <w:divBdr>
            <w:top w:val="none" w:sz="0" w:space="0" w:color="auto"/>
            <w:left w:val="none" w:sz="0" w:space="0" w:color="auto"/>
            <w:bottom w:val="none" w:sz="0" w:space="0" w:color="auto"/>
            <w:right w:val="none" w:sz="0" w:space="0" w:color="auto"/>
          </w:divBdr>
        </w:div>
        <w:div w:id="1028683101">
          <w:marLeft w:val="0"/>
          <w:marRight w:val="0"/>
          <w:marTop w:val="0"/>
          <w:marBottom w:val="0"/>
          <w:divBdr>
            <w:top w:val="none" w:sz="0" w:space="0" w:color="auto"/>
            <w:left w:val="none" w:sz="0" w:space="0" w:color="auto"/>
            <w:bottom w:val="none" w:sz="0" w:space="0" w:color="auto"/>
            <w:right w:val="none" w:sz="0" w:space="0" w:color="auto"/>
          </w:divBdr>
        </w:div>
        <w:div w:id="1154949122">
          <w:marLeft w:val="0"/>
          <w:marRight w:val="0"/>
          <w:marTop w:val="0"/>
          <w:marBottom w:val="0"/>
          <w:divBdr>
            <w:top w:val="none" w:sz="0" w:space="0" w:color="auto"/>
            <w:left w:val="none" w:sz="0" w:space="0" w:color="auto"/>
            <w:bottom w:val="none" w:sz="0" w:space="0" w:color="auto"/>
            <w:right w:val="none" w:sz="0" w:space="0" w:color="auto"/>
          </w:divBdr>
        </w:div>
        <w:div w:id="1183478137">
          <w:marLeft w:val="0"/>
          <w:marRight w:val="0"/>
          <w:marTop w:val="0"/>
          <w:marBottom w:val="0"/>
          <w:divBdr>
            <w:top w:val="none" w:sz="0" w:space="0" w:color="auto"/>
            <w:left w:val="none" w:sz="0" w:space="0" w:color="auto"/>
            <w:bottom w:val="none" w:sz="0" w:space="0" w:color="auto"/>
            <w:right w:val="none" w:sz="0" w:space="0" w:color="auto"/>
          </w:divBdr>
        </w:div>
        <w:div w:id="1497841395">
          <w:marLeft w:val="0"/>
          <w:marRight w:val="0"/>
          <w:marTop w:val="0"/>
          <w:marBottom w:val="0"/>
          <w:divBdr>
            <w:top w:val="none" w:sz="0" w:space="0" w:color="auto"/>
            <w:left w:val="none" w:sz="0" w:space="0" w:color="auto"/>
            <w:bottom w:val="none" w:sz="0" w:space="0" w:color="auto"/>
            <w:right w:val="none" w:sz="0" w:space="0" w:color="auto"/>
          </w:divBdr>
        </w:div>
        <w:div w:id="1903248557">
          <w:marLeft w:val="0"/>
          <w:marRight w:val="0"/>
          <w:marTop w:val="0"/>
          <w:marBottom w:val="0"/>
          <w:divBdr>
            <w:top w:val="none" w:sz="0" w:space="0" w:color="auto"/>
            <w:left w:val="none" w:sz="0" w:space="0" w:color="auto"/>
            <w:bottom w:val="none" w:sz="0" w:space="0" w:color="auto"/>
            <w:right w:val="none" w:sz="0" w:space="0" w:color="auto"/>
          </w:divBdr>
        </w:div>
      </w:divsChild>
    </w:div>
    <w:div w:id="207554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8.jpeg"/><Relationship Id="rId42" Type="http://schemas.openxmlformats.org/officeDocument/2006/relationships/image" Target="media/image21.png"/><Relationship Id="rId47" Type="http://schemas.openxmlformats.org/officeDocument/2006/relationships/hyperlink" Target="https://www.sportengland.org/news-and-inspiration/long-term-increase-activity-levels-positive-further-action-needed-tackle" TargetMode="External"/><Relationship Id="rId63" Type="http://schemas.openxmlformats.org/officeDocument/2006/relationships/header" Target="header5.xml"/><Relationship Id="rId68" Type="http://schemas.openxmlformats.org/officeDocument/2006/relationships/hyperlink" Target="https://wavehill.sharepoint.com/sites/WavehillConsulting/Shared%20Documents/Data/Administration/Templates/Report%20Templates/wavehill.com"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s://youtu.be/3vKD_qQ8JXQ?t=8" TargetMode="External"/><Relationship Id="rId37" Type="http://schemas.openxmlformats.org/officeDocument/2006/relationships/image" Target="media/image16.svg"/><Relationship Id="rId40" Type="http://schemas.openxmlformats.org/officeDocument/2006/relationships/image" Target="media/image19.png"/><Relationship Id="rId45" Type="http://schemas.openxmlformats.org/officeDocument/2006/relationships/image" Target="media/image24.svg"/><Relationship Id="rId53" Type="http://schemas.openxmlformats.org/officeDocument/2006/relationships/diagramLayout" Target="diagrams/layout1.xml"/><Relationship Id="rId58" Type="http://schemas.openxmlformats.org/officeDocument/2006/relationships/chart" Target="charts/chart6.xml"/><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9.xml"/><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microsoft.com/office/2016/09/relationships/commentsIds" Target="commentsIds.xml"/><Relationship Id="rId30" Type="http://schemas.openxmlformats.org/officeDocument/2006/relationships/footer" Target="footer4.xml"/><Relationship Id="rId35" Type="http://schemas.openxmlformats.org/officeDocument/2006/relationships/image" Target="media/image14.svg"/><Relationship Id="rId43" Type="http://schemas.openxmlformats.org/officeDocument/2006/relationships/image" Target="media/image22.svg"/><Relationship Id="rId48" Type="http://schemas.openxmlformats.org/officeDocument/2006/relationships/chart" Target="charts/chart1.xml"/><Relationship Id="rId56" Type="http://schemas.microsoft.com/office/2007/relationships/diagramDrawing" Target="diagrams/drawing1.xml"/><Relationship Id="rId64" Type="http://schemas.openxmlformats.org/officeDocument/2006/relationships/footer" Target="footer5.xml"/><Relationship Id="rId69"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chart" Target="charts/chart4.xml"/><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Eddie.Knight@Wavehill.com" TargetMode="External"/><Relationship Id="rId25" Type="http://schemas.openxmlformats.org/officeDocument/2006/relationships/comments" Target="comments.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ons.gov.uk/peoplepopulationandcommunity/birthsdeathsandmarriages/ageing/articles/profileoftheolderpopulationlivinginenglandandwalesin2021andchangessince2011/2023-04-03" TargetMode="External"/><Relationship Id="rId59" Type="http://schemas.openxmlformats.org/officeDocument/2006/relationships/chart" Target="charts/chart7.xml"/><Relationship Id="rId67" Type="http://schemas.openxmlformats.org/officeDocument/2006/relationships/image" Target="media/image27.png"/><Relationship Id="rId20" Type="http://schemas.openxmlformats.org/officeDocument/2006/relationships/image" Target="media/image7.jpeg"/><Relationship Id="rId41" Type="http://schemas.openxmlformats.org/officeDocument/2006/relationships/image" Target="media/image20.svg"/><Relationship Id="rId54" Type="http://schemas.openxmlformats.org/officeDocument/2006/relationships/diagramQuickStyle" Target="diagrams/quickStyle1.xml"/><Relationship Id="rId62" Type="http://schemas.openxmlformats.org/officeDocument/2006/relationships/chart" Target="charts/chart10.xml"/><Relationship Id="rId70" Type="http://schemas.openxmlformats.org/officeDocument/2006/relationships/image" Target="media/image29.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jpeg"/><Relationship Id="rId28" Type="http://schemas.microsoft.com/office/2018/08/relationships/commentsExtensible" Target="commentsExtensible.xml"/><Relationship Id="rId36" Type="http://schemas.openxmlformats.org/officeDocument/2006/relationships/image" Target="media/image15.png"/><Relationship Id="rId49" Type="http://schemas.openxmlformats.org/officeDocument/2006/relationships/chart" Target="charts/chart2.xml"/><Relationship Id="rId57" Type="http://schemas.openxmlformats.org/officeDocument/2006/relationships/chart" Target="charts/chart5.xml"/><Relationship Id="rId10" Type="http://schemas.openxmlformats.org/officeDocument/2006/relationships/endnotes" Target="endnotes.xml"/><Relationship Id="rId31" Type="http://schemas.openxmlformats.org/officeDocument/2006/relationships/hyperlink" Target="https://youtu.be/j32tk8S2cFA" TargetMode="External"/><Relationship Id="rId44" Type="http://schemas.openxmlformats.org/officeDocument/2006/relationships/image" Target="media/image23.png"/><Relationship Id="rId52" Type="http://schemas.openxmlformats.org/officeDocument/2006/relationships/diagramData" Target="diagrams/data1.xml"/><Relationship Id="rId60" Type="http://schemas.openxmlformats.org/officeDocument/2006/relationships/chart" Target="charts/chart8.xml"/><Relationship Id="rId65" Type="http://schemas.openxmlformats.org/officeDocument/2006/relationships/image" Target="media/image25.png"/><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helend@activityalliance.org.uk" TargetMode="External"/><Relationship Id="rId39" Type="http://schemas.openxmlformats.org/officeDocument/2006/relationships/image" Target="media/image18.svg"/><Relationship Id="rId34" Type="http://schemas.openxmlformats.org/officeDocument/2006/relationships/image" Target="media/image13.png"/><Relationship Id="rId50" Type="http://schemas.openxmlformats.org/officeDocument/2006/relationships/chart" Target="charts/chart3.xml"/><Relationship Id="rId55" Type="http://schemas.openxmlformats.org/officeDocument/2006/relationships/diagramColors" Target="diagrams/colors1.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avehill.sharepoint.com/sites/WavehillConsulting/Shared%20Documents/Data/Administration/Templates/Report%20Templates/wavehill.co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activityalliance.org.uk/assets/000/005/094/Activity_Alliance_Social_Value_Report_Exec_Summary_FINAL_original.pdf" TargetMode="External"/><Relationship Id="rId2" Type="http://schemas.openxmlformats.org/officeDocument/2006/relationships/hyperlink" Target="https://www.ons.gov.uk/peoplepopulationandcommunity/healthandsocialcare/disability/bulletins/disabilitywellbeingandlonelinessuk/2019" TargetMode="External"/><Relationship Id="rId1" Type="http://schemas.openxmlformats.org/officeDocument/2006/relationships/hyperlink" Target="https://www.activityalliance.org.uk/how-we-help/research/1878-talk-to-me-october-2014"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wavehill.sharepoint.com/sites/WavehillConsulting/Shared%20Documents/Data/Projects/Projects/GOGA%202.5%20(829-24)/Data%20Analysis/GOGA%202.5%20matched%20analysis%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wavehill.sharepoint.com/sites/WavehillConsulting/Shared%20Documents/Data/Projects/Projects/GOGA%202.5%20(829-24)/Data%20Analysis/GOGA%202.5%20matched%20analysi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853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Topline'!$AA$22:$AA$28,'2a Topline'!$AA$30)</c:f>
              <c:strCache>
                <c:ptCount val="8"/>
                <c:pt idx="0">
                  <c:v>Friend / Family told me about it</c:v>
                </c:pt>
                <c:pt idx="1">
                  <c:v>Saw something on social media (Twitter/Facebook/Instagram)</c:v>
                </c:pt>
                <c:pt idx="2">
                  <c:v>I was referred to the activity by another organisation that was supporting me</c:v>
                </c:pt>
                <c:pt idx="3">
                  <c:v>A coach / fitness instructor recommended it</c:v>
                </c:pt>
                <c:pt idx="4">
                  <c:v>Saw a flyer or poster</c:v>
                </c:pt>
                <c:pt idx="5">
                  <c:v>I viewed/used something online/on the internet from GOGA </c:v>
                </c:pt>
                <c:pt idx="6">
                  <c:v>I took part in a taster event/activity</c:v>
                </c:pt>
                <c:pt idx="7">
                  <c:v>Other</c:v>
                </c:pt>
              </c:strCache>
            </c:strRef>
          </c:cat>
          <c:val>
            <c:numRef>
              <c:f>('2a Topline'!$AB$22:$AB$28,'2a Topline'!$AB$30)</c:f>
              <c:numCache>
                <c:formatCode>0%</c:formatCode>
                <c:ptCount val="8"/>
                <c:pt idx="0">
                  <c:v>0.30769230769230771</c:v>
                </c:pt>
                <c:pt idx="1">
                  <c:v>0.27692307692307694</c:v>
                </c:pt>
                <c:pt idx="2">
                  <c:v>0.15384615384615385</c:v>
                </c:pt>
                <c:pt idx="3">
                  <c:v>0.1076923076923077</c:v>
                </c:pt>
                <c:pt idx="4">
                  <c:v>9.2307692307692313E-2</c:v>
                </c:pt>
                <c:pt idx="5">
                  <c:v>4.6153846153846156E-2</c:v>
                </c:pt>
                <c:pt idx="6">
                  <c:v>1.5384615384615385E-2</c:v>
                </c:pt>
                <c:pt idx="7">
                  <c:v>0.12307692307692308</c:v>
                </c:pt>
              </c:numCache>
            </c:numRef>
          </c:val>
          <c:extLst>
            <c:ext xmlns:c16="http://schemas.microsoft.com/office/drawing/2014/chart" uri="{C3380CC4-5D6E-409C-BE32-E72D297353CC}">
              <c16:uniqueId val="{00000000-1916-4D4B-9C01-2B6DDEE2F876}"/>
            </c:ext>
          </c:extLst>
        </c:ser>
        <c:dLbls>
          <c:dLblPos val="outEnd"/>
          <c:showLegendKey val="0"/>
          <c:showVal val="1"/>
          <c:showCatName val="0"/>
          <c:showSerName val="0"/>
          <c:showPercent val="0"/>
          <c:showBubbleSize val="0"/>
        </c:dLbls>
        <c:gapWidth val="100"/>
        <c:axId val="153083151"/>
        <c:axId val="153084591"/>
      </c:barChart>
      <c:catAx>
        <c:axId val="153083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3084591"/>
        <c:crosses val="autoZero"/>
        <c:auto val="1"/>
        <c:lblAlgn val="ctr"/>
        <c:lblOffset val="100"/>
        <c:noMultiLvlLbl val="0"/>
      </c:catAx>
      <c:valAx>
        <c:axId val="15308459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3083151"/>
        <c:crosses val="max"/>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Sheet1!$E$5</c:f>
              <c:strCache>
                <c:ptCount val="1"/>
                <c:pt idx="0">
                  <c:v>Non-disabled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Sheet1!$F$4:$H$4</c:f>
              <c:strCache>
                <c:ptCount val="3"/>
                <c:pt idx="0">
                  <c:v>Light activity only</c:v>
                </c:pt>
                <c:pt idx="1">
                  <c:v>Some moderate activity</c:v>
                </c:pt>
                <c:pt idx="2">
                  <c:v>Meeting 'active' guideline</c:v>
                </c:pt>
              </c:strCache>
            </c:strRef>
          </c:cat>
          <c:val>
            <c:numRef>
              <c:f>Sheet1!$F$5:$H$5</c:f>
              <c:numCache>
                <c:formatCode>"£"#,##0_);[Red]\("£"#,##0\)</c:formatCode>
                <c:ptCount val="3"/>
                <c:pt idx="0" formatCode="General">
                  <c:v>0</c:v>
                </c:pt>
                <c:pt idx="1">
                  <c:v>500</c:v>
                </c:pt>
                <c:pt idx="2">
                  <c:v>2000</c:v>
                </c:pt>
              </c:numCache>
            </c:numRef>
          </c:val>
          <c:extLst>
            <c:ext xmlns:c16="http://schemas.microsoft.com/office/drawing/2014/chart" uri="{C3380CC4-5D6E-409C-BE32-E72D297353CC}">
              <c16:uniqueId val="{00000000-2F6F-4A1C-A384-1F0184C9072B}"/>
            </c:ext>
          </c:extLst>
        </c:ser>
        <c:ser>
          <c:idx val="1"/>
          <c:order val="1"/>
          <c:tx>
            <c:strRef>
              <c:f>Sheet1!$E$6</c:f>
              <c:strCache>
                <c:ptCount val="1"/>
                <c:pt idx="0">
                  <c:v>Disabled people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Sheet1!$F$4:$H$4</c:f>
              <c:strCache>
                <c:ptCount val="3"/>
                <c:pt idx="0">
                  <c:v>Light activity only</c:v>
                </c:pt>
                <c:pt idx="1">
                  <c:v>Some moderate activity</c:v>
                </c:pt>
                <c:pt idx="2">
                  <c:v>Meeting 'active' guideline</c:v>
                </c:pt>
              </c:strCache>
            </c:strRef>
          </c:cat>
          <c:val>
            <c:numRef>
              <c:f>Sheet1!$F$6:$H$6</c:f>
              <c:numCache>
                <c:formatCode>"£"#,##0_);[Red]\("£"#,##0\)</c:formatCode>
                <c:ptCount val="3"/>
                <c:pt idx="0">
                  <c:v>4400</c:v>
                </c:pt>
                <c:pt idx="1">
                  <c:v>4500</c:v>
                </c:pt>
                <c:pt idx="2">
                  <c:v>6200</c:v>
                </c:pt>
              </c:numCache>
            </c:numRef>
          </c:val>
          <c:extLst>
            <c:ext xmlns:c16="http://schemas.microsoft.com/office/drawing/2014/chart" uri="{C3380CC4-5D6E-409C-BE32-E72D297353CC}">
              <c16:uniqueId val="{00000001-2F6F-4A1C-A384-1F0184C9072B}"/>
            </c:ext>
          </c:extLst>
        </c:ser>
        <c:dLbls>
          <c:dLblPos val="outEnd"/>
          <c:showLegendKey val="0"/>
          <c:showVal val="1"/>
          <c:showCatName val="0"/>
          <c:showSerName val="0"/>
          <c:showPercent val="0"/>
          <c:showBubbleSize val="0"/>
        </c:dLbls>
        <c:gapWidth val="219"/>
        <c:overlap val="-27"/>
        <c:axId val="1285198384"/>
        <c:axId val="1470735952"/>
      </c:barChart>
      <c:catAx>
        <c:axId val="128519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735952"/>
        <c:crosses val="autoZero"/>
        <c:auto val="1"/>
        <c:lblAlgn val="ctr"/>
        <c:lblOffset val="100"/>
        <c:noMultiLvlLbl val="0"/>
      </c:catAx>
      <c:valAx>
        <c:axId val="1470735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519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'2a Topline'!$AN$13</c:f>
              <c:strCache>
                <c:ptCount val="1"/>
                <c:pt idx="0">
                  <c:v>Disabled (N=43)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Topline'!$AO$11:$AZ$11</c:f>
              <c:strCache>
                <c:ptCount val="12"/>
                <c:pt idx="0">
                  <c:v>It looked like it would be fun</c:v>
                </c:pt>
                <c:pt idx="1">
                  <c:v>To be more physically active</c:v>
                </c:pt>
                <c:pt idx="2">
                  <c:v>To improve my physical health</c:v>
                </c:pt>
                <c:pt idx="3">
                  <c:v>To meet new people and make friends in the local area</c:v>
                </c:pt>
                <c:pt idx="4">
                  <c:v>My friends / family are involved</c:v>
                </c:pt>
                <c:pt idx="5">
                  <c:v>To learn something new</c:v>
                </c:pt>
                <c:pt idx="6">
                  <c:v>To become more involved in my local community</c:v>
                </c:pt>
                <c:pt idx="7">
                  <c:v>To improve my mental well-being</c:v>
                </c:pt>
                <c:pt idx="8">
                  <c:v>To get me out of the house</c:v>
                </c:pt>
                <c:pt idx="9">
                  <c:v>To build my confidence</c:v>
                </c:pt>
                <c:pt idx="10">
                  <c:v>It's inclusive and accessible</c:v>
                </c:pt>
                <c:pt idx="11">
                  <c:v>Other</c:v>
                </c:pt>
              </c:strCache>
            </c:strRef>
          </c:cat>
          <c:val>
            <c:numRef>
              <c:f>'2a Topline'!$AO$13:$AZ$13</c:f>
              <c:numCache>
                <c:formatCode>0%</c:formatCode>
                <c:ptCount val="12"/>
                <c:pt idx="0">
                  <c:v>0.39534883720930231</c:v>
                </c:pt>
                <c:pt idx="1">
                  <c:v>0.30232558139534882</c:v>
                </c:pt>
                <c:pt idx="2">
                  <c:v>0.30232558139534882</c:v>
                </c:pt>
                <c:pt idx="3">
                  <c:v>0.2558139534883721</c:v>
                </c:pt>
                <c:pt idx="4">
                  <c:v>6.9767441860465115E-2</c:v>
                </c:pt>
                <c:pt idx="5">
                  <c:v>0.11627906976744186</c:v>
                </c:pt>
                <c:pt idx="6">
                  <c:v>6.9767441860465115E-2</c:v>
                </c:pt>
                <c:pt idx="7">
                  <c:v>9.3023255813953487E-2</c:v>
                </c:pt>
                <c:pt idx="8">
                  <c:v>6.9767441860465115E-2</c:v>
                </c:pt>
                <c:pt idx="9">
                  <c:v>2.3255813953488372E-2</c:v>
                </c:pt>
                <c:pt idx="10">
                  <c:v>4.6511627906976744E-2</c:v>
                </c:pt>
                <c:pt idx="11">
                  <c:v>0.11627906976744186</c:v>
                </c:pt>
              </c:numCache>
            </c:numRef>
          </c:val>
          <c:extLst>
            <c:ext xmlns:c16="http://schemas.microsoft.com/office/drawing/2014/chart" uri="{C3380CC4-5D6E-409C-BE32-E72D297353CC}">
              <c16:uniqueId val="{00000000-C791-41AE-9ABF-6549D4CB0FDA}"/>
            </c:ext>
          </c:extLst>
        </c:ser>
        <c:ser>
          <c:idx val="1"/>
          <c:order val="1"/>
          <c:tx>
            <c:strRef>
              <c:f>'2a Topline'!$AN$14</c:f>
              <c:strCache>
                <c:ptCount val="1"/>
                <c:pt idx="0">
                  <c:v>Non-disabled (N=22)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Topline'!$AO$11:$AZ$11</c:f>
              <c:strCache>
                <c:ptCount val="12"/>
                <c:pt idx="0">
                  <c:v>It looked like it would be fun</c:v>
                </c:pt>
                <c:pt idx="1">
                  <c:v>To be more physically active</c:v>
                </c:pt>
                <c:pt idx="2">
                  <c:v>To improve my physical health</c:v>
                </c:pt>
                <c:pt idx="3">
                  <c:v>To meet new people and make friends in the local area</c:v>
                </c:pt>
                <c:pt idx="4">
                  <c:v>My friends / family are involved</c:v>
                </c:pt>
                <c:pt idx="5">
                  <c:v>To learn something new</c:v>
                </c:pt>
                <c:pt idx="6">
                  <c:v>To become more involved in my local community</c:v>
                </c:pt>
                <c:pt idx="7">
                  <c:v>To improve my mental well-being</c:v>
                </c:pt>
                <c:pt idx="8">
                  <c:v>To get me out of the house</c:v>
                </c:pt>
                <c:pt idx="9">
                  <c:v>To build my confidence</c:v>
                </c:pt>
                <c:pt idx="10">
                  <c:v>It's inclusive and accessible</c:v>
                </c:pt>
                <c:pt idx="11">
                  <c:v>Other</c:v>
                </c:pt>
              </c:strCache>
            </c:strRef>
          </c:cat>
          <c:val>
            <c:numRef>
              <c:f>'2a Topline'!$AO$14:$AZ$14</c:f>
              <c:numCache>
                <c:formatCode>0%</c:formatCode>
                <c:ptCount val="12"/>
                <c:pt idx="0">
                  <c:v>0.36363636363636365</c:v>
                </c:pt>
                <c:pt idx="1">
                  <c:v>0.31818181818181818</c:v>
                </c:pt>
                <c:pt idx="2">
                  <c:v>0.22727272727272727</c:v>
                </c:pt>
                <c:pt idx="3">
                  <c:v>9.0909090909090912E-2</c:v>
                </c:pt>
                <c:pt idx="4">
                  <c:v>0.31818181818181818</c:v>
                </c:pt>
                <c:pt idx="5">
                  <c:v>0.13636363636363635</c:v>
                </c:pt>
                <c:pt idx="6">
                  <c:v>0.13636363636363635</c:v>
                </c:pt>
                <c:pt idx="7">
                  <c:v>0</c:v>
                </c:pt>
                <c:pt idx="8">
                  <c:v>0</c:v>
                </c:pt>
                <c:pt idx="9">
                  <c:v>9.0909090909090912E-2</c:v>
                </c:pt>
                <c:pt idx="10">
                  <c:v>4.5454545454545456E-2</c:v>
                </c:pt>
                <c:pt idx="11">
                  <c:v>4.5454545454545456E-2</c:v>
                </c:pt>
              </c:numCache>
            </c:numRef>
          </c:val>
          <c:extLst>
            <c:ext xmlns:c16="http://schemas.microsoft.com/office/drawing/2014/chart" uri="{C3380CC4-5D6E-409C-BE32-E72D297353CC}">
              <c16:uniqueId val="{00000001-C791-41AE-9ABF-6549D4CB0FDA}"/>
            </c:ext>
          </c:extLst>
        </c:ser>
        <c:dLbls>
          <c:dLblPos val="outEnd"/>
          <c:showLegendKey val="0"/>
          <c:showVal val="1"/>
          <c:showCatName val="0"/>
          <c:showSerName val="0"/>
          <c:showPercent val="0"/>
          <c:showBubbleSize val="0"/>
        </c:dLbls>
        <c:gapWidth val="100"/>
        <c:overlap val="-27"/>
        <c:axId val="826533503"/>
        <c:axId val="826533023"/>
      </c:barChart>
      <c:catAx>
        <c:axId val="8265335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26533023"/>
        <c:crosses val="autoZero"/>
        <c:auto val="1"/>
        <c:lblAlgn val="ctr"/>
        <c:lblOffset val="100"/>
        <c:noMultiLvlLbl val="0"/>
      </c:catAx>
      <c:valAx>
        <c:axId val="826533023"/>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26533503"/>
        <c:crossesAt val="12"/>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853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 Topline'!$BE$5:$BE$13</c:f>
              <c:strCache>
                <c:ptCount val="9"/>
                <c:pt idx="0">
                  <c:v>Helps my mental wellbeing   </c:v>
                </c:pt>
                <c:pt idx="1">
                  <c:v>Meeting new people / making friends   </c:v>
                </c:pt>
                <c:pt idx="2">
                  <c:v>Good exercise   </c:v>
                </c:pt>
                <c:pt idx="3">
                  <c:v>It’s fun </c:v>
                </c:pt>
                <c:pt idx="4">
                  <c:v>The activity feels welcoming / friendly  </c:v>
                </c:pt>
                <c:pt idx="5">
                  <c:v>There are a variety of activities on offer   </c:v>
                </c:pt>
                <c:pt idx="6">
                  <c:v>Gets me out of the house</c:v>
                </c:pt>
                <c:pt idx="7">
                  <c:v>The activity is inclusive   </c:v>
                </c:pt>
                <c:pt idx="8">
                  <c:v>Other</c:v>
                </c:pt>
              </c:strCache>
            </c:strRef>
          </c:cat>
          <c:val>
            <c:numRef>
              <c:f>'2b Topline'!$BG$5:$BG$13</c:f>
              <c:numCache>
                <c:formatCode>0%</c:formatCode>
                <c:ptCount val="9"/>
                <c:pt idx="0">
                  <c:v>0.19230769230769232</c:v>
                </c:pt>
                <c:pt idx="1">
                  <c:v>0.19230769230769232</c:v>
                </c:pt>
                <c:pt idx="2">
                  <c:v>0.15384615384615385</c:v>
                </c:pt>
                <c:pt idx="3">
                  <c:v>0.15384615384615385</c:v>
                </c:pt>
                <c:pt idx="4">
                  <c:v>7.6923076923076927E-2</c:v>
                </c:pt>
                <c:pt idx="5">
                  <c:v>7.6923076923076927E-2</c:v>
                </c:pt>
                <c:pt idx="6">
                  <c:v>3.8461538461538464E-2</c:v>
                </c:pt>
                <c:pt idx="7">
                  <c:v>3.8461538461538464E-2</c:v>
                </c:pt>
                <c:pt idx="8">
                  <c:v>7.6923076923076927E-2</c:v>
                </c:pt>
              </c:numCache>
            </c:numRef>
          </c:val>
          <c:extLst>
            <c:ext xmlns:c16="http://schemas.microsoft.com/office/drawing/2014/chart" uri="{C3380CC4-5D6E-409C-BE32-E72D297353CC}">
              <c16:uniqueId val="{00000000-DB16-48C2-B92A-679CD54375FA}"/>
            </c:ext>
          </c:extLst>
        </c:ser>
        <c:dLbls>
          <c:dLblPos val="outEnd"/>
          <c:showLegendKey val="0"/>
          <c:showVal val="1"/>
          <c:showCatName val="0"/>
          <c:showSerName val="0"/>
          <c:showPercent val="0"/>
          <c:showBubbleSize val="0"/>
        </c:dLbls>
        <c:gapWidth val="100"/>
        <c:axId val="153083151"/>
        <c:axId val="153084591"/>
      </c:barChart>
      <c:catAx>
        <c:axId val="153083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3084591"/>
        <c:crosses val="autoZero"/>
        <c:auto val="1"/>
        <c:lblAlgn val="ctr"/>
        <c:lblOffset val="100"/>
        <c:noMultiLvlLbl val="0"/>
      </c:catAx>
      <c:valAx>
        <c:axId val="15308459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3083151"/>
        <c:crosses val="max"/>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'Distance travelled'!$AL$5</c:f>
              <c:strCache>
                <c:ptCount val="1"/>
                <c:pt idx="0">
                  <c:v>Tier 2a</c:v>
                </c:pt>
              </c:strCache>
            </c:strRef>
          </c:tx>
          <c:spPr>
            <a:solidFill>
              <a:srgbClr val="00853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travelled'!$AK$6:$AK$8</c:f>
              <c:strCache>
                <c:ptCount val="3"/>
                <c:pt idx="0">
                  <c:v>All (N=26)</c:v>
                </c:pt>
                <c:pt idx="1">
                  <c:v>Disabled (N=17)</c:v>
                </c:pt>
                <c:pt idx="2">
                  <c:v>Non-disabled (N=9)</c:v>
                </c:pt>
              </c:strCache>
            </c:strRef>
          </c:cat>
          <c:val>
            <c:numRef>
              <c:f>'Distance travelled'!$AL$6:$AL$8</c:f>
              <c:numCache>
                <c:formatCode>0.0</c:formatCode>
                <c:ptCount val="3"/>
                <c:pt idx="0">
                  <c:v>110.76271186440678</c:v>
                </c:pt>
                <c:pt idx="1">
                  <c:v>114.74358974358974</c:v>
                </c:pt>
                <c:pt idx="2">
                  <c:v>103</c:v>
                </c:pt>
              </c:numCache>
            </c:numRef>
          </c:val>
          <c:extLst>
            <c:ext xmlns:c16="http://schemas.microsoft.com/office/drawing/2014/chart" uri="{C3380CC4-5D6E-409C-BE32-E72D297353CC}">
              <c16:uniqueId val="{00000000-9B8F-486F-8EED-AE91E1EC81CC}"/>
            </c:ext>
          </c:extLst>
        </c:ser>
        <c:ser>
          <c:idx val="1"/>
          <c:order val="1"/>
          <c:tx>
            <c:strRef>
              <c:f>'Distance travelled'!$AM$5</c:f>
              <c:strCache>
                <c:ptCount val="1"/>
                <c:pt idx="0">
                  <c:v>Tier 2b</c:v>
                </c:pt>
              </c:strCache>
            </c:strRef>
          </c:tx>
          <c:spPr>
            <a:solidFill>
              <a:srgbClr val="0061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travelled'!$AK$6:$AK$8</c:f>
              <c:strCache>
                <c:ptCount val="3"/>
                <c:pt idx="0">
                  <c:v>All (N=26)</c:v>
                </c:pt>
                <c:pt idx="1">
                  <c:v>Disabled (N=17)</c:v>
                </c:pt>
                <c:pt idx="2">
                  <c:v>Non-disabled (N=9)</c:v>
                </c:pt>
              </c:strCache>
            </c:strRef>
          </c:cat>
          <c:val>
            <c:numRef>
              <c:f>'Distance travelled'!$AM$6:$AM$8</c:f>
              <c:numCache>
                <c:formatCode>0.0</c:formatCode>
                <c:ptCount val="3"/>
                <c:pt idx="0">
                  <c:v>136.34615384615384</c:v>
                </c:pt>
                <c:pt idx="1">
                  <c:v>137.94117647058823</c:v>
                </c:pt>
                <c:pt idx="2">
                  <c:v>133.33333333333334</c:v>
                </c:pt>
              </c:numCache>
            </c:numRef>
          </c:val>
          <c:extLst>
            <c:ext xmlns:c16="http://schemas.microsoft.com/office/drawing/2014/chart" uri="{C3380CC4-5D6E-409C-BE32-E72D297353CC}">
              <c16:uniqueId val="{00000001-9B8F-486F-8EED-AE91E1EC81CC}"/>
            </c:ext>
          </c:extLst>
        </c:ser>
        <c:dLbls>
          <c:dLblPos val="outEnd"/>
          <c:showLegendKey val="0"/>
          <c:showVal val="1"/>
          <c:showCatName val="0"/>
          <c:showSerName val="0"/>
          <c:showPercent val="0"/>
          <c:showBubbleSize val="0"/>
        </c:dLbls>
        <c:gapWidth val="100"/>
        <c:overlap val="-27"/>
        <c:axId val="895957760"/>
        <c:axId val="895958240"/>
      </c:barChart>
      <c:catAx>
        <c:axId val="8959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8240"/>
        <c:crosses val="autoZero"/>
        <c:auto val="1"/>
        <c:lblAlgn val="ctr"/>
        <c:lblOffset val="100"/>
        <c:noMultiLvlLbl val="0"/>
      </c:catAx>
      <c:valAx>
        <c:axId val="8959582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Active minutes per week</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'Distance travelled'!$BU$6</c:f>
              <c:strCache>
                <c:ptCount val="1"/>
                <c:pt idx="0">
                  <c:v>Tier 2a</c:v>
                </c:pt>
              </c:strCache>
            </c:strRef>
          </c:tx>
          <c:spPr>
            <a:solidFill>
              <a:srgbClr val="00853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travelled'!$BV$5:$BY$5</c:f>
              <c:strCache>
                <c:ptCount val="4"/>
                <c:pt idx="0">
                  <c:v>Overall, how satisfied are you with your life nowadays?  
</c:v>
                </c:pt>
                <c:pt idx="1">
                  <c:v>Overall, to what extent do you feel the things you do in your life are worthwhile?  
</c:v>
                </c:pt>
                <c:pt idx="2">
                  <c:v>Overall, how happy did you feel yesterday?  
</c:v>
                </c:pt>
                <c:pt idx="3">
                  <c:v>Overall, how anxious did you feel yesterday?  
</c:v>
                </c:pt>
              </c:strCache>
            </c:strRef>
          </c:cat>
          <c:val>
            <c:numRef>
              <c:f>'Distance travelled'!$BV$6:$BY$6</c:f>
              <c:numCache>
                <c:formatCode>0.00</c:formatCode>
                <c:ptCount val="4"/>
                <c:pt idx="0">
                  <c:v>7.2769230769230768</c:v>
                </c:pt>
                <c:pt idx="1">
                  <c:v>7.9846153846153847</c:v>
                </c:pt>
                <c:pt idx="2">
                  <c:v>7.5538461538461537</c:v>
                </c:pt>
                <c:pt idx="3">
                  <c:v>2.9272727272727272</c:v>
                </c:pt>
              </c:numCache>
            </c:numRef>
          </c:val>
          <c:extLst>
            <c:ext xmlns:c16="http://schemas.microsoft.com/office/drawing/2014/chart" uri="{C3380CC4-5D6E-409C-BE32-E72D297353CC}">
              <c16:uniqueId val="{00000000-956A-4120-BBC4-4287E5483311}"/>
            </c:ext>
          </c:extLst>
        </c:ser>
        <c:ser>
          <c:idx val="1"/>
          <c:order val="1"/>
          <c:tx>
            <c:strRef>
              <c:f>'Distance travelled'!$BU$7</c:f>
              <c:strCache>
                <c:ptCount val="1"/>
                <c:pt idx="0">
                  <c:v>Tier 2b</c:v>
                </c:pt>
              </c:strCache>
            </c:strRef>
          </c:tx>
          <c:spPr>
            <a:solidFill>
              <a:srgbClr val="0061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travelled'!$BV$5:$BY$5</c:f>
              <c:strCache>
                <c:ptCount val="4"/>
                <c:pt idx="0">
                  <c:v>Overall, how satisfied are you with your life nowadays?  
</c:v>
                </c:pt>
                <c:pt idx="1">
                  <c:v>Overall, to what extent do you feel the things you do in your life are worthwhile?  
</c:v>
                </c:pt>
                <c:pt idx="2">
                  <c:v>Overall, how happy did you feel yesterday?  
</c:v>
                </c:pt>
                <c:pt idx="3">
                  <c:v>Overall, how anxious did you feel yesterday?  
</c:v>
                </c:pt>
              </c:strCache>
            </c:strRef>
          </c:cat>
          <c:val>
            <c:numRef>
              <c:f>'Distance travelled'!$BV$7:$BY$7</c:f>
              <c:numCache>
                <c:formatCode>0.00</c:formatCode>
                <c:ptCount val="4"/>
                <c:pt idx="0">
                  <c:v>7.5</c:v>
                </c:pt>
                <c:pt idx="1">
                  <c:v>7.884615384615385</c:v>
                </c:pt>
                <c:pt idx="2">
                  <c:v>7.5769230769230766</c:v>
                </c:pt>
                <c:pt idx="3">
                  <c:v>2.2608695652173911</c:v>
                </c:pt>
              </c:numCache>
            </c:numRef>
          </c:val>
          <c:extLst>
            <c:ext xmlns:c16="http://schemas.microsoft.com/office/drawing/2014/chart" uri="{C3380CC4-5D6E-409C-BE32-E72D297353CC}">
              <c16:uniqueId val="{00000001-956A-4120-BBC4-4287E5483311}"/>
            </c:ext>
          </c:extLst>
        </c:ser>
        <c:ser>
          <c:idx val="2"/>
          <c:order val="2"/>
          <c:tx>
            <c:strRef>
              <c:f>'Distance travelled'!$BU$8</c:f>
              <c:strCache>
                <c:ptCount val="1"/>
                <c:pt idx="0">
                  <c:v>UK (April - September 2024)</c:v>
                </c:pt>
              </c:strCache>
            </c:strRef>
          </c:tx>
          <c:spPr>
            <a:solidFill>
              <a:srgbClr val="9EE0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travelled'!$BV$5:$BY$5</c:f>
              <c:strCache>
                <c:ptCount val="4"/>
                <c:pt idx="0">
                  <c:v>Overall, how satisfied are you with your life nowadays?  
</c:v>
                </c:pt>
                <c:pt idx="1">
                  <c:v>Overall, to what extent do you feel the things you do in your life are worthwhile?  
</c:v>
                </c:pt>
                <c:pt idx="2">
                  <c:v>Overall, how happy did you feel yesterday?  
</c:v>
                </c:pt>
                <c:pt idx="3">
                  <c:v>Overall, how anxious did you feel yesterday?  
</c:v>
                </c:pt>
              </c:strCache>
            </c:strRef>
          </c:cat>
          <c:val>
            <c:numRef>
              <c:f>'Distance travelled'!$BV$8:$BY$8</c:f>
              <c:numCache>
                <c:formatCode>General</c:formatCode>
                <c:ptCount val="4"/>
                <c:pt idx="0">
                  <c:v>7.5</c:v>
                </c:pt>
                <c:pt idx="1">
                  <c:v>7.8</c:v>
                </c:pt>
                <c:pt idx="2">
                  <c:v>7.45</c:v>
                </c:pt>
                <c:pt idx="3">
                  <c:v>3.25</c:v>
                </c:pt>
              </c:numCache>
            </c:numRef>
          </c:val>
          <c:extLst>
            <c:ext xmlns:c16="http://schemas.microsoft.com/office/drawing/2014/chart" uri="{C3380CC4-5D6E-409C-BE32-E72D297353CC}">
              <c16:uniqueId val="{00000002-956A-4120-BBC4-4287E5483311}"/>
            </c:ext>
          </c:extLst>
        </c:ser>
        <c:dLbls>
          <c:dLblPos val="outEnd"/>
          <c:showLegendKey val="0"/>
          <c:showVal val="1"/>
          <c:showCatName val="0"/>
          <c:showSerName val="0"/>
          <c:showPercent val="0"/>
          <c:showBubbleSize val="0"/>
        </c:dLbls>
        <c:gapWidth val="100"/>
        <c:overlap val="-27"/>
        <c:axId val="895957760"/>
        <c:axId val="895958240"/>
      </c:barChart>
      <c:catAx>
        <c:axId val="8959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8240"/>
        <c:crosses val="autoZero"/>
        <c:auto val="1"/>
        <c:lblAlgn val="ctr"/>
        <c:lblOffset val="100"/>
        <c:noMultiLvlLbl val="0"/>
      </c:catAx>
      <c:valAx>
        <c:axId val="895958240"/>
        <c:scaling>
          <c:orientation val="minMax"/>
          <c:max val="1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'Distance travelled'!$CG$70</c:f>
              <c:strCache>
                <c:ptCount val="1"/>
                <c:pt idx="0">
                  <c:v>Tier 2a</c:v>
                </c:pt>
              </c:strCache>
            </c:strRef>
          </c:tx>
          <c:spPr>
            <a:solidFill>
              <a:srgbClr val="008530"/>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travelled'!$CH$69:$CI$69</c:f>
              <c:strCache>
                <c:ptCount val="2"/>
                <c:pt idx="0">
                  <c:v>Disabled
(N=17)</c:v>
                </c:pt>
                <c:pt idx="1">
                  <c:v>Non-disabled
(N=9)</c:v>
                </c:pt>
              </c:strCache>
            </c:strRef>
          </c:cat>
          <c:val>
            <c:numRef>
              <c:f>'Distance travelled'!$CH$70:$CI$70</c:f>
              <c:numCache>
                <c:formatCode>General</c:formatCode>
                <c:ptCount val="2"/>
                <c:pt idx="0">
                  <c:v>6.8139534883720927</c:v>
                </c:pt>
                <c:pt idx="1">
                  <c:v>8.1818181818181817</c:v>
                </c:pt>
              </c:numCache>
            </c:numRef>
          </c:val>
          <c:extLst>
            <c:ext xmlns:c16="http://schemas.microsoft.com/office/drawing/2014/chart" uri="{C3380CC4-5D6E-409C-BE32-E72D297353CC}">
              <c16:uniqueId val="{00000000-31E3-4802-9C60-5A3FE079D55D}"/>
            </c:ext>
          </c:extLst>
        </c:ser>
        <c:ser>
          <c:idx val="1"/>
          <c:order val="1"/>
          <c:tx>
            <c:strRef>
              <c:f>'Distance travelled'!$CG$71</c:f>
              <c:strCache>
                <c:ptCount val="1"/>
                <c:pt idx="0">
                  <c:v>Tier 2b</c:v>
                </c:pt>
              </c:strCache>
            </c:strRef>
          </c:tx>
          <c:spPr>
            <a:solidFill>
              <a:srgbClr val="00615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travelled'!$CH$69:$CI$69</c:f>
              <c:strCache>
                <c:ptCount val="2"/>
                <c:pt idx="0">
                  <c:v>Disabled
(N=17)</c:v>
                </c:pt>
                <c:pt idx="1">
                  <c:v>Non-disabled
(N=9)</c:v>
                </c:pt>
              </c:strCache>
            </c:strRef>
          </c:cat>
          <c:val>
            <c:numRef>
              <c:f>'Distance travelled'!$CH$71:$CI$71</c:f>
              <c:numCache>
                <c:formatCode>General</c:formatCode>
                <c:ptCount val="2"/>
                <c:pt idx="0">
                  <c:v>6.9411764705882355</c:v>
                </c:pt>
                <c:pt idx="1">
                  <c:v>8.5555555555555554</c:v>
                </c:pt>
              </c:numCache>
            </c:numRef>
          </c:val>
          <c:extLst>
            <c:ext xmlns:c16="http://schemas.microsoft.com/office/drawing/2014/chart" uri="{C3380CC4-5D6E-409C-BE32-E72D297353CC}">
              <c16:uniqueId val="{00000001-31E3-4802-9C60-5A3FE079D55D}"/>
            </c:ext>
          </c:extLst>
        </c:ser>
        <c:dLbls>
          <c:dLblPos val="outEnd"/>
          <c:showLegendKey val="0"/>
          <c:showVal val="1"/>
          <c:showCatName val="0"/>
          <c:showSerName val="0"/>
          <c:showPercent val="0"/>
          <c:showBubbleSize val="0"/>
        </c:dLbls>
        <c:gapWidth val="100"/>
        <c:overlap val="-27"/>
        <c:axId val="895957760"/>
        <c:axId val="895958240"/>
      </c:barChart>
      <c:catAx>
        <c:axId val="8959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8240"/>
        <c:crosses val="autoZero"/>
        <c:auto val="1"/>
        <c:lblAlgn val="ctr"/>
        <c:lblOffset val="100"/>
        <c:noMultiLvlLbl val="0"/>
      </c:catAx>
      <c:valAx>
        <c:axId val="89595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'Distance travelled'!$CP$14</c:f>
              <c:strCache>
                <c:ptCount val="1"/>
                <c:pt idx="0">
                  <c:v>Often/always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travelled'!$CQ$13:$CR$13</c:f>
              <c:strCache>
                <c:ptCount val="2"/>
                <c:pt idx="0">
                  <c:v>Tier 2a</c:v>
                </c:pt>
                <c:pt idx="1">
                  <c:v>Tier 2b</c:v>
                </c:pt>
              </c:strCache>
            </c:strRef>
          </c:cat>
          <c:val>
            <c:numRef>
              <c:f>'Distance travelled'!$CQ$14:$CR$14</c:f>
              <c:numCache>
                <c:formatCode>0%</c:formatCode>
                <c:ptCount val="2"/>
                <c:pt idx="0">
                  <c:v>7.6923076923076927E-2</c:v>
                </c:pt>
                <c:pt idx="1">
                  <c:v>0.11538461538461539</c:v>
                </c:pt>
              </c:numCache>
            </c:numRef>
          </c:val>
          <c:extLst>
            <c:ext xmlns:c16="http://schemas.microsoft.com/office/drawing/2014/chart" uri="{C3380CC4-5D6E-409C-BE32-E72D297353CC}">
              <c16:uniqueId val="{00000000-1649-4B6C-B4BE-F366226D63EC}"/>
            </c:ext>
          </c:extLst>
        </c:ser>
        <c:ser>
          <c:idx val="1"/>
          <c:order val="1"/>
          <c:tx>
            <c:strRef>
              <c:f>'Distance travelled'!$CP$15</c:f>
              <c:strCache>
                <c:ptCount val="1"/>
                <c:pt idx="0">
                  <c:v>Occasionally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travelled'!$CQ$13:$CR$13</c:f>
              <c:strCache>
                <c:ptCount val="2"/>
                <c:pt idx="0">
                  <c:v>Tier 2a</c:v>
                </c:pt>
                <c:pt idx="1">
                  <c:v>Tier 2b</c:v>
                </c:pt>
              </c:strCache>
            </c:strRef>
          </c:cat>
          <c:val>
            <c:numRef>
              <c:f>'Distance travelled'!$CQ$15:$CR$15</c:f>
              <c:numCache>
                <c:formatCode>0%</c:formatCode>
                <c:ptCount val="2"/>
                <c:pt idx="0">
                  <c:v>0.11538461538461539</c:v>
                </c:pt>
                <c:pt idx="1">
                  <c:v>0.34615384615384615</c:v>
                </c:pt>
              </c:numCache>
            </c:numRef>
          </c:val>
          <c:extLst>
            <c:ext xmlns:c16="http://schemas.microsoft.com/office/drawing/2014/chart" uri="{C3380CC4-5D6E-409C-BE32-E72D297353CC}">
              <c16:uniqueId val="{00000001-1649-4B6C-B4BE-F366226D63EC}"/>
            </c:ext>
          </c:extLst>
        </c:ser>
        <c:ser>
          <c:idx val="2"/>
          <c:order val="2"/>
          <c:tx>
            <c:strRef>
              <c:f>'Distance travelled'!$CP$16</c:f>
              <c:strCache>
                <c:ptCount val="1"/>
                <c:pt idx="0">
                  <c:v>Some of the time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travelled'!$CQ$13:$CR$13</c:f>
              <c:strCache>
                <c:ptCount val="2"/>
                <c:pt idx="0">
                  <c:v>Tier 2a</c:v>
                </c:pt>
                <c:pt idx="1">
                  <c:v>Tier 2b</c:v>
                </c:pt>
              </c:strCache>
            </c:strRef>
          </c:cat>
          <c:val>
            <c:numRef>
              <c:f>'Distance travelled'!$CQ$16:$CR$16</c:f>
              <c:numCache>
                <c:formatCode>0%</c:formatCode>
                <c:ptCount val="2"/>
                <c:pt idx="0">
                  <c:v>0.11538461538461539</c:v>
                </c:pt>
                <c:pt idx="1">
                  <c:v>0.11538461538461539</c:v>
                </c:pt>
              </c:numCache>
            </c:numRef>
          </c:val>
          <c:extLst>
            <c:ext xmlns:c16="http://schemas.microsoft.com/office/drawing/2014/chart" uri="{C3380CC4-5D6E-409C-BE32-E72D297353CC}">
              <c16:uniqueId val="{00000002-1649-4B6C-B4BE-F366226D63EC}"/>
            </c:ext>
          </c:extLst>
        </c:ser>
        <c:ser>
          <c:idx val="3"/>
          <c:order val="3"/>
          <c:tx>
            <c:strRef>
              <c:f>'Distance travelled'!$CP$17</c:f>
              <c:strCache>
                <c:ptCount val="1"/>
                <c:pt idx="0">
                  <c:v>Hardly ever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travelled'!$CQ$13:$CR$13</c:f>
              <c:strCache>
                <c:ptCount val="2"/>
                <c:pt idx="0">
                  <c:v>Tier 2a</c:v>
                </c:pt>
                <c:pt idx="1">
                  <c:v>Tier 2b</c:v>
                </c:pt>
              </c:strCache>
            </c:strRef>
          </c:cat>
          <c:val>
            <c:numRef>
              <c:f>'Distance travelled'!$CQ$17:$CR$17</c:f>
              <c:numCache>
                <c:formatCode>0%</c:formatCode>
                <c:ptCount val="2"/>
                <c:pt idx="0">
                  <c:v>0.38461538461538464</c:v>
                </c:pt>
                <c:pt idx="1">
                  <c:v>0.26923076923076922</c:v>
                </c:pt>
              </c:numCache>
            </c:numRef>
          </c:val>
          <c:extLst>
            <c:ext xmlns:c16="http://schemas.microsoft.com/office/drawing/2014/chart" uri="{C3380CC4-5D6E-409C-BE32-E72D297353CC}">
              <c16:uniqueId val="{00000003-1649-4B6C-B4BE-F366226D63EC}"/>
            </c:ext>
          </c:extLst>
        </c:ser>
        <c:ser>
          <c:idx val="4"/>
          <c:order val="4"/>
          <c:tx>
            <c:strRef>
              <c:f>'Distance travelled'!$CP$18</c:f>
              <c:strCache>
                <c:ptCount val="1"/>
                <c:pt idx="0">
                  <c:v>Never   </c:v>
                </c:pt>
              </c:strCache>
            </c:strRef>
          </c:tx>
          <c:spPr>
            <a:solidFill>
              <a:srgbClr val="5C006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travelled'!$CQ$13:$CR$13</c:f>
              <c:strCache>
                <c:ptCount val="2"/>
                <c:pt idx="0">
                  <c:v>Tier 2a</c:v>
                </c:pt>
                <c:pt idx="1">
                  <c:v>Tier 2b</c:v>
                </c:pt>
              </c:strCache>
            </c:strRef>
          </c:cat>
          <c:val>
            <c:numRef>
              <c:f>'Distance travelled'!$CQ$18:$CR$18</c:f>
              <c:numCache>
                <c:formatCode>0%</c:formatCode>
                <c:ptCount val="2"/>
                <c:pt idx="0">
                  <c:v>0.30769230769230771</c:v>
                </c:pt>
                <c:pt idx="1">
                  <c:v>0.15384615384615385</c:v>
                </c:pt>
              </c:numCache>
            </c:numRef>
          </c:val>
          <c:extLst>
            <c:ext xmlns:c16="http://schemas.microsoft.com/office/drawing/2014/chart" uri="{C3380CC4-5D6E-409C-BE32-E72D297353CC}">
              <c16:uniqueId val="{00000004-1649-4B6C-B4BE-F366226D63EC}"/>
            </c:ext>
          </c:extLst>
        </c:ser>
        <c:dLbls>
          <c:dLblPos val="ctr"/>
          <c:showLegendKey val="0"/>
          <c:showVal val="1"/>
          <c:showCatName val="0"/>
          <c:showSerName val="0"/>
          <c:showPercent val="0"/>
          <c:showBubbleSize val="0"/>
        </c:dLbls>
        <c:gapWidth val="150"/>
        <c:overlap val="100"/>
        <c:axId val="1962888384"/>
        <c:axId val="1962885024"/>
      </c:barChart>
      <c:catAx>
        <c:axId val="1962888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62885024"/>
        <c:crosses val="autoZero"/>
        <c:auto val="1"/>
        <c:lblAlgn val="ctr"/>
        <c:lblOffset val="100"/>
        <c:noMultiLvlLbl val="0"/>
      </c:catAx>
      <c:valAx>
        <c:axId val="19628850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6288838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'Distance travelled'!$DK$4</c:f>
              <c:strCache>
                <c:ptCount val="1"/>
                <c:pt idx="0">
                  <c:v>2a</c:v>
                </c:pt>
              </c:strCache>
            </c:strRef>
          </c:tx>
          <c:spPr>
            <a:solidFill>
              <a:srgbClr val="00853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travelled'!$DJ$5:$DJ$7</c:f>
              <c:strCache>
                <c:ptCount val="3"/>
                <c:pt idx="0">
                  <c:v>All (N=26)</c:v>
                </c:pt>
                <c:pt idx="1">
                  <c:v>Disabled (N=17)</c:v>
                </c:pt>
                <c:pt idx="2">
                  <c:v>Non-disabled (N=9)</c:v>
                </c:pt>
              </c:strCache>
            </c:strRef>
          </c:cat>
          <c:val>
            <c:numRef>
              <c:f>'Distance travelled'!$DK$5:$DK$7</c:f>
              <c:numCache>
                <c:formatCode>0.0</c:formatCode>
                <c:ptCount val="3"/>
                <c:pt idx="0">
                  <c:v>6.8461538461538458</c:v>
                </c:pt>
                <c:pt idx="1">
                  <c:v>6.2352941176470589</c:v>
                </c:pt>
                <c:pt idx="2">
                  <c:v>8</c:v>
                </c:pt>
              </c:numCache>
            </c:numRef>
          </c:val>
          <c:extLst>
            <c:ext xmlns:c16="http://schemas.microsoft.com/office/drawing/2014/chart" uri="{C3380CC4-5D6E-409C-BE32-E72D297353CC}">
              <c16:uniqueId val="{00000000-CD7B-4C11-A492-31C4B2BA877A}"/>
            </c:ext>
          </c:extLst>
        </c:ser>
        <c:ser>
          <c:idx val="1"/>
          <c:order val="1"/>
          <c:tx>
            <c:strRef>
              <c:f>'Distance travelled'!$DL$4</c:f>
              <c:strCache>
                <c:ptCount val="1"/>
                <c:pt idx="0">
                  <c:v>2b</c:v>
                </c:pt>
              </c:strCache>
            </c:strRef>
          </c:tx>
          <c:spPr>
            <a:solidFill>
              <a:srgbClr val="0061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'Distance travelled'!$DJ$5:$DJ$7</c:f>
              <c:strCache>
                <c:ptCount val="3"/>
                <c:pt idx="0">
                  <c:v>All (N=26)</c:v>
                </c:pt>
                <c:pt idx="1">
                  <c:v>Disabled (N=17)</c:v>
                </c:pt>
                <c:pt idx="2">
                  <c:v>Non-disabled (N=9)</c:v>
                </c:pt>
              </c:strCache>
            </c:strRef>
          </c:cat>
          <c:val>
            <c:numRef>
              <c:f>'Distance travelled'!$DL$5:$DL$7</c:f>
              <c:numCache>
                <c:formatCode>0.0</c:formatCode>
                <c:ptCount val="3"/>
                <c:pt idx="0">
                  <c:v>7.384615384615385</c:v>
                </c:pt>
                <c:pt idx="1">
                  <c:v>6.4705882352941178</c:v>
                </c:pt>
                <c:pt idx="2">
                  <c:v>9.1111111111111107</c:v>
                </c:pt>
              </c:numCache>
            </c:numRef>
          </c:val>
          <c:extLst>
            <c:ext xmlns:c16="http://schemas.microsoft.com/office/drawing/2014/chart" uri="{C3380CC4-5D6E-409C-BE32-E72D297353CC}">
              <c16:uniqueId val="{00000001-CD7B-4C11-A492-31C4B2BA877A}"/>
            </c:ext>
          </c:extLst>
        </c:ser>
        <c:dLbls>
          <c:dLblPos val="outEnd"/>
          <c:showLegendKey val="0"/>
          <c:showVal val="1"/>
          <c:showCatName val="0"/>
          <c:showSerName val="0"/>
          <c:showPercent val="0"/>
          <c:showBubbleSize val="0"/>
        </c:dLbls>
        <c:gapWidth val="100"/>
        <c:overlap val="-27"/>
        <c:axId val="895957760"/>
        <c:axId val="895958240"/>
      </c:barChart>
      <c:catAx>
        <c:axId val="89595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8240"/>
        <c:crosses val="autoZero"/>
        <c:auto val="1"/>
        <c:lblAlgn val="ctr"/>
        <c:lblOffset val="100"/>
        <c:noMultiLvlLbl val="0"/>
      </c:catAx>
      <c:valAx>
        <c:axId val="8959582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9595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'Distance travelled'!$DK$13</c:f>
              <c:strCache>
                <c:ptCount val="1"/>
                <c:pt idx="0">
                  <c:v>Very strongly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'Distance travelled'!$DL$11:$DQ$12</c:f>
              <c:multiLvlStrCache>
                <c:ptCount val="6"/>
                <c:lvl>
                  <c:pt idx="0">
                    <c:v>Tier 2a</c:v>
                  </c:pt>
                  <c:pt idx="1">
                    <c:v>Tier 2b</c:v>
                  </c:pt>
                  <c:pt idx="2">
                    <c:v>Tier 2a</c:v>
                  </c:pt>
                  <c:pt idx="3">
                    <c:v>Tier 2b</c:v>
                  </c:pt>
                  <c:pt idx="4">
                    <c:v>Tier 2a</c:v>
                  </c:pt>
                  <c:pt idx="5">
                    <c:v>Tier 2b</c:v>
                  </c:pt>
                </c:lvl>
                <c:lvl>
                  <c:pt idx="0">
                    <c:v>All
(N=25)</c:v>
                  </c:pt>
                  <c:pt idx="2">
                    <c:v>Disabled
(N=16)</c:v>
                  </c:pt>
                  <c:pt idx="4">
                    <c:v>Non-disabled
(N=9)</c:v>
                  </c:pt>
                </c:lvl>
              </c:multiLvlStrCache>
            </c:multiLvlStrRef>
          </c:cat>
          <c:val>
            <c:numRef>
              <c:f>'Distance travelled'!$DL$13:$DQ$13</c:f>
              <c:numCache>
                <c:formatCode>0%</c:formatCode>
                <c:ptCount val="6"/>
                <c:pt idx="0">
                  <c:v>0.28000000000000003</c:v>
                </c:pt>
                <c:pt idx="1">
                  <c:v>0.36</c:v>
                </c:pt>
                <c:pt idx="2">
                  <c:v>0.125</c:v>
                </c:pt>
                <c:pt idx="3">
                  <c:v>0.1875</c:v>
                </c:pt>
                <c:pt idx="4">
                  <c:v>0.55555555555555558</c:v>
                </c:pt>
                <c:pt idx="5">
                  <c:v>0.66666666666666663</c:v>
                </c:pt>
              </c:numCache>
            </c:numRef>
          </c:val>
          <c:extLst>
            <c:ext xmlns:c16="http://schemas.microsoft.com/office/drawing/2014/chart" uri="{C3380CC4-5D6E-409C-BE32-E72D297353CC}">
              <c16:uniqueId val="{00000000-75E9-403C-A9FD-1D0A445334DD}"/>
            </c:ext>
          </c:extLst>
        </c:ser>
        <c:ser>
          <c:idx val="1"/>
          <c:order val="1"/>
          <c:tx>
            <c:strRef>
              <c:f>'Distance travelled'!$DK$14</c:f>
              <c:strCache>
                <c:ptCount val="1"/>
                <c:pt idx="0">
                  <c:v>Fairly strongly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'Distance travelled'!$DL$11:$DQ$12</c:f>
              <c:multiLvlStrCache>
                <c:ptCount val="6"/>
                <c:lvl>
                  <c:pt idx="0">
                    <c:v>Tier 2a</c:v>
                  </c:pt>
                  <c:pt idx="1">
                    <c:v>Tier 2b</c:v>
                  </c:pt>
                  <c:pt idx="2">
                    <c:v>Tier 2a</c:v>
                  </c:pt>
                  <c:pt idx="3">
                    <c:v>Tier 2b</c:v>
                  </c:pt>
                  <c:pt idx="4">
                    <c:v>Tier 2a</c:v>
                  </c:pt>
                  <c:pt idx="5">
                    <c:v>Tier 2b</c:v>
                  </c:pt>
                </c:lvl>
                <c:lvl>
                  <c:pt idx="0">
                    <c:v>All
(N=25)</c:v>
                  </c:pt>
                  <c:pt idx="2">
                    <c:v>Disabled
(N=16)</c:v>
                  </c:pt>
                  <c:pt idx="4">
                    <c:v>Non-disabled
(N=9)</c:v>
                  </c:pt>
                </c:lvl>
              </c:multiLvlStrCache>
            </c:multiLvlStrRef>
          </c:cat>
          <c:val>
            <c:numRef>
              <c:f>'Distance travelled'!$DL$14:$DQ$14</c:f>
              <c:numCache>
                <c:formatCode>0%</c:formatCode>
                <c:ptCount val="6"/>
                <c:pt idx="0">
                  <c:v>0.56000000000000005</c:v>
                </c:pt>
                <c:pt idx="1">
                  <c:v>0.52</c:v>
                </c:pt>
                <c:pt idx="2">
                  <c:v>0.6875</c:v>
                </c:pt>
                <c:pt idx="3">
                  <c:v>0.625</c:v>
                </c:pt>
                <c:pt idx="4">
                  <c:v>0.33333333333333331</c:v>
                </c:pt>
                <c:pt idx="5">
                  <c:v>0.33333333333333331</c:v>
                </c:pt>
              </c:numCache>
            </c:numRef>
          </c:val>
          <c:extLst>
            <c:ext xmlns:c16="http://schemas.microsoft.com/office/drawing/2014/chart" uri="{C3380CC4-5D6E-409C-BE32-E72D297353CC}">
              <c16:uniqueId val="{00000001-75E9-403C-A9FD-1D0A445334DD}"/>
            </c:ext>
          </c:extLst>
        </c:ser>
        <c:ser>
          <c:idx val="2"/>
          <c:order val="2"/>
          <c:tx>
            <c:strRef>
              <c:f>'Distance travelled'!$DK$15</c:f>
              <c:strCache>
                <c:ptCount val="1"/>
                <c:pt idx="0">
                  <c:v>Not very strongly</c:v>
                </c:pt>
              </c:strCache>
            </c:strRef>
          </c:tx>
          <c:spPr>
            <a:solidFill>
              <a:schemeClr val="accent3"/>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8-75E9-403C-A9FD-1D0A445334DD}"/>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'Distance travelled'!$DL$11:$DQ$12</c:f>
              <c:multiLvlStrCache>
                <c:ptCount val="6"/>
                <c:lvl>
                  <c:pt idx="0">
                    <c:v>Tier 2a</c:v>
                  </c:pt>
                  <c:pt idx="1">
                    <c:v>Tier 2b</c:v>
                  </c:pt>
                  <c:pt idx="2">
                    <c:v>Tier 2a</c:v>
                  </c:pt>
                  <c:pt idx="3">
                    <c:v>Tier 2b</c:v>
                  </c:pt>
                  <c:pt idx="4">
                    <c:v>Tier 2a</c:v>
                  </c:pt>
                  <c:pt idx="5">
                    <c:v>Tier 2b</c:v>
                  </c:pt>
                </c:lvl>
                <c:lvl>
                  <c:pt idx="0">
                    <c:v>All
(N=25)</c:v>
                  </c:pt>
                  <c:pt idx="2">
                    <c:v>Disabled
(N=16)</c:v>
                  </c:pt>
                  <c:pt idx="4">
                    <c:v>Non-disabled
(N=9)</c:v>
                  </c:pt>
                </c:lvl>
              </c:multiLvlStrCache>
            </c:multiLvlStrRef>
          </c:cat>
          <c:val>
            <c:numRef>
              <c:f>'Distance travelled'!$DL$15:$DQ$15</c:f>
              <c:numCache>
                <c:formatCode>0%</c:formatCode>
                <c:ptCount val="6"/>
                <c:pt idx="0">
                  <c:v>0.08</c:v>
                </c:pt>
                <c:pt idx="1">
                  <c:v>0.12</c:v>
                </c:pt>
                <c:pt idx="2">
                  <c:v>6.25E-2</c:v>
                </c:pt>
                <c:pt idx="3">
                  <c:v>0.1875</c:v>
                </c:pt>
                <c:pt idx="4">
                  <c:v>0.1111111111111111</c:v>
                </c:pt>
                <c:pt idx="5">
                  <c:v>0</c:v>
                </c:pt>
              </c:numCache>
            </c:numRef>
          </c:val>
          <c:extLst>
            <c:ext xmlns:c16="http://schemas.microsoft.com/office/drawing/2014/chart" uri="{C3380CC4-5D6E-409C-BE32-E72D297353CC}">
              <c16:uniqueId val="{00000002-75E9-403C-A9FD-1D0A445334DD}"/>
            </c:ext>
          </c:extLst>
        </c:ser>
        <c:ser>
          <c:idx val="3"/>
          <c:order val="3"/>
          <c:tx>
            <c:strRef>
              <c:f>'Distance travelled'!$DK$16</c:f>
              <c:strCache>
                <c:ptCount val="1"/>
                <c:pt idx="0">
                  <c:v>Not at all</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75E9-403C-A9FD-1D0A445334DD}"/>
                </c:ext>
              </c:extLst>
            </c:dLbl>
            <c:dLbl>
              <c:idx val="3"/>
              <c:delete val="1"/>
              <c:extLst>
                <c:ext xmlns:c15="http://schemas.microsoft.com/office/drawing/2012/chart" uri="{CE6537A1-D6FC-4f65-9D91-7224C49458BB}"/>
                <c:ext xmlns:c16="http://schemas.microsoft.com/office/drawing/2014/chart" uri="{C3380CC4-5D6E-409C-BE32-E72D297353CC}">
                  <c16:uniqueId val="{00000004-75E9-403C-A9FD-1D0A445334DD}"/>
                </c:ext>
              </c:extLst>
            </c:dLbl>
            <c:dLbl>
              <c:idx val="4"/>
              <c:delete val="1"/>
              <c:extLst>
                <c:ext xmlns:c15="http://schemas.microsoft.com/office/drawing/2012/chart" uri="{CE6537A1-D6FC-4f65-9D91-7224C49458BB}"/>
                <c:ext xmlns:c16="http://schemas.microsoft.com/office/drawing/2014/chart" uri="{C3380CC4-5D6E-409C-BE32-E72D297353CC}">
                  <c16:uniqueId val="{00000005-75E9-403C-A9FD-1D0A445334DD}"/>
                </c:ext>
              </c:extLst>
            </c:dLbl>
            <c:dLbl>
              <c:idx val="5"/>
              <c:delete val="1"/>
              <c:extLst>
                <c:ext xmlns:c15="http://schemas.microsoft.com/office/drawing/2012/chart" uri="{CE6537A1-D6FC-4f65-9D91-7224C49458BB}"/>
                <c:ext xmlns:c16="http://schemas.microsoft.com/office/drawing/2014/chart" uri="{C3380CC4-5D6E-409C-BE32-E72D297353CC}">
                  <c16:uniqueId val="{00000006-75E9-403C-A9FD-1D0A445334D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'Distance travelled'!$DL$11:$DQ$12</c:f>
              <c:multiLvlStrCache>
                <c:ptCount val="6"/>
                <c:lvl>
                  <c:pt idx="0">
                    <c:v>Tier 2a</c:v>
                  </c:pt>
                  <c:pt idx="1">
                    <c:v>Tier 2b</c:v>
                  </c:pt>
                  <c:pt idx="2">
                    <c:v>Tier 2a</c:v>
                  </c:pt>
                  <c:pt idx="3">
                    <c:v>Tier 2b</c:v>
                  </c:pt>
                  <c:pt idx="4">
                    <c:v>Tier 2a</c:v>
                  </c:pt>
                  <c:pt idx="5">
                    <c:v>Tier 2b</c:v>
                  </c:pt>
                </c:lvl>
                <c:lvl>
                  <c:pt idx="0">
                    <c:v>All
(N=25)</c:v>
                  </c:pt>
                  <c:pt idx="2">
                    <c:v>Disabled
(N=16)</c:v>
                  </c:pt>
                  <c:pt idx="4">
                    <c:v>Non-disabled
(N=9)</c:v>
                  </c:pt>
                </c:lvl>
              </c:multiLvlStrCache>
            </c:multiLvlStrRef>
          </c:cat>
          <c:val>
            <c:numRef>
              <c:f>'Distance travelled'!$DL$16:$DQ$16</c:f>
              <c:numCache>
                <c:formatCode>0%</c:formatCode>
                <c:ptCount val="6"/>
                <c:pt idx="0">
                  <c:v>0.08</c:v>
                </c:pt>
                <c:pt idx="1">
                  <c:v>0</c:v>
                </c:pt>
                <c:pt idx="2">
                  <c:v>0.125</c:v>
                </c:pt>
                <c:pt idx="3">
                  <c:v>0</c:v>
                </c:pt>
                <c:pt idx="4">
                  <c:v>0</c:v>
                </c:pt>
                <c:pt idx="5">
                  <c:v>0</c:v>
                </c:pt>
              </c:numCache>
            </c:numRef>
          </c:val>
          <c:extLst>
            <c:ext xmlns:c16="http://schemas.microsoft.com/office/drawing/2014/chart" uri="{C3380CC4-5D6E-409C-BE32-E72D297353CC}">
              <c16:uniqueId val="{00000003-75E9-403C-A9FD-1D0A445334DD}"/>
            </c:ext>
          </c:extLst>
        </c:ser>
        <c:dLbls>
          <c:dLblPos val="ctr"/>
          <c:showLegendKey val="0"/>
          <c:showVal val="1"/>
          <c:showCatName val="0"/>
          <c:showSerName val="0"/>
          <c:showPercent val="0"/>
          <c:showBubbleSize val="0"/>
        </c:dLbls>
        <c:gapWidth val="100"/>
        <c:overlap val="100"/>
        <c:axId val="1303213023"/>
        <c:axId val="1303213983"/>
      </c:barChart>
      <c:catAx>
        <c:axId val="13032130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03213983"/>
        <c:crosses val="autoZero"/>
        <c:auto val="1"/>
        <c:lblAlgn val="ctr"/>
        <c:lblOffset val="100"/>
        <c:noMultiLvlLbl val="0"/>
      </c:catAx>
      <c:valAx>
        <c:axId val="1303213983"/>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0321302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CC533D-0DA7-495F-AFDF-B5D2BD74061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8F30C55E-A0B8-4081-9EA1-4054BE4DAC38}">
      <dgm:prSet phldrT="[Text]"/>
      <dgm:spPr/>
      <dgm:t>
        <a:bodyPr/>
        <a:lstStyle/>
        <a:p>
          <a:r>
            <a:rPr lang="en-GB"/>
            <a:t>Wellbeing</a:t>
          </a:r>
        </a:p>
      </dgm:t>
    </dgm:pt>
    <dgm:pt modelId="{382AF9B3-C75B-4E16-8080-80603E20D00F}" type="parTrans" cxnId="{5786B0A5-4E0E-425A-88E3-420716F00482}">
      <dgm:prSet/>
      <dgm:spPr/>
      <dgm:t>
        <a:bodyPr/>
        <a:lstStyle/>
        <a:p>
          <a:endParaRPr lang="en-GB"/>
        </a:p>
      </dgm:t>
    </dgm:pt>
    <dgm:pt modelId="{07C3FA44-5B0D-49FD-BB0B-6AF43C1ABCD8}" type="sibTrans" cxnId="{5786B0A5-4E0E-425A-88E3-420716F00482}">
      <dgm:prSet/>
      <dgm:spPr/>
      <dgm:t>
        <a:bodyPr/>
        <a:lstStyle/>
        <a:p>
          <a:endParaRPr lang="en-GB"/>
        </a:p>
      </dgm:t>
    </dgm:pt>
    <dgm:pt modelId="{1005895E-8426-4BB8-AE17-0E5E52FFF92A}">
      <dgm:prSet phldrT="[Text]"/>
      <dgm:spPr/>
      <dgm:t>
        <a:bodyPr/>
        <a:lstStyle/>
        <a:p>
          <a:r>
            <a:rPr lang="en-GB"/>
            <a:t>Physical health</a:t>
          </a:r>
        </a:p>
      </dgm:t>
    </dgm:pt>
    <dgm:pt modelId="{E2175969-FF8E-4BA5-9F06-4C14AD84A564}" type="parTrans" cxnId="{78865D53-EF69-466A-A2BB-570F3BC8FF64}">
      <dgm:prSet/>
      <dgm:spPr/>
      <dgm:t>
        <a:bodyPr/>
        <a:lstStyle/>
        <a:p>
          <a:endParaRPr lang="en-GB"/>
        </a:p>
      </dgm:t>
    </dgm:pt>
    <dgm:pt modelId="{B8D0516F-1DCE-4BD4-84D7-A3FA3F7A004D}" type="sibTrans" cxnId="{78865D53-EF69-466A-A2BB-570F3BC8FF64}">
      <dgm:prSet/>
      <dgm:spPr/>
      <dgm:t>
        <a:bodyPr/>
        <a:lstStyle/>
        <a:p>
          <a:endParaRPr lang="en-GB"/>
        </a:p>
      </dgm:t>
    </dgm:pt>
    <dgm:pt modelId="{4EB2170C-DD0A-4D83-91F3-9D952BB0F2B2}">
      <dgm:prSet phldrT="[Text]"/>
      <dgm:spPr/>
      <dgm:t>
        <a:bodyPr/>
        <a:lstStyle/>
        <a:p>
          <a:r>
            <a:rPr lang="en-GB"/>
            <a:t>Mental wellbeing</a:t>
          </a:r>
        </a:p>
      </dgm:t>
    </dgm:pt>
    <dgm:pt modelId="{170D67C9-4B88-43FB-8F6F-ABDDC102868E}" type="parTrans" cxnId="{1DDC65EA-6717-41E0-BD8D-671EFAB493DE}">
      <dgm:prSet/>
      <dgm:spPr/>
      <dgm:t>
        <a:bodyPr/>
        <a:lstStyle/>
        <a:p>
          <a:endParaRPr lang="en-GB"/>
        </a:p>
      </dgm:t>
    </dgm:pt>
    <dgm:pt modelId="{47CC5AF0-6A83-4132-9697-0EAACAA2EAA3}" type="sibTrans" cxnId="{1DDC65EA-6717-41E0-BD8D-671EFAB493DE}">
      <dgm:prSet/>
      <dgm:spPr/>
      <dgm:t>
        <a:bodyPr/>
        <a:lstStyle/>
        <a:p>
          <a:endParaRPr lang="en-GB"/>
        </a:p>
      </dgm:t>
    </dgm:pt>
    <dgm:pt modelId="{37257D28-C0EC-4E76-B83B-D4F5D68EB28C}">
      <dgm:prSet phldrT="[Text]"/>
      <dgm:spPr/>
      <dgm:t>
        <a:bodyPr/>
        <a:lstStyle/>
        <a:p>
          <a:r>
            <a:rPr lang="en-GB"/>
            <a:t>Social connection</a:t>
          </a:r>
        </a:p>
      </dgm:t>
    </dgm:pt>
    <dgm:pt modelId="{B179B030-2CCD-4D8F-B16B-035511B0CA7D}" type="parTrans" cxnId="{088A28BC-11A6-4DF9-AFDB-D1128EB1539F}">
      <dgm:prSet/>
      <dgm:spPr/>
      <dgm:t>
        <a:bodyPr/>
        <a:lstStyle/>
        <a:p>
          <a:endParaRPr lang="en-GB"/>
        </a:p>
      </dgm:t>
    </dgm:pt>
    <dgm:pt modelId="{6F6BB749-DC5A-4034-B4C4-B167DB408744}" type="sibTrans" cxnId="{088A28BC-11A6-4DF9-AFDB-D1128EB1539F}">
      <dgm:prSet/>
      <dgm:spPr/>
      <dgm:t>
        <a:bodyPr/>
        <a:lstStyle/>
        <a:p>
          <a:endParaRPr lang="en-GB"/>
        </a:p>
      </dgm:t>
    </dgm:pt>
    <dgm:pt modelId="{B224FD06-9A25-430D-B4A1-18EAD6CB6600}" type="pres">
      <dgm:prSet presAssocID="{23CC533D-0DA7-495F-AFDF-B5D2BD740618}" presName="Name0" presStyleCnt="0">
        <dgm:presLayoutVars>
          <dgm:chMax val="1"/>
          <dgm:dir/>
          <dgm:animLvl val="ctr"/>
          <dgm:resizeHandles val="exact"/>
        </dgm:presLayoutVars>
      </dgm:prSet>
      <dgm:spPr/>
    </dgm:pt>
    <dgm:pt modelId="{7D067426-F087-4488-8A0D-34A84CAC98BF}" type="pres">
      <dgm:prSet presAssocID="{8F30C55E-A0B8-4081-9EA1-4054BE4DAC38}" presName="centerShape" presStyleLbl="node0" presStyleIdx="0" presStyleCnt="1"/>
      <dgm:spPr/>
    </dgm:pt>
    <dgm:pt modelId="{047F4A00-3477-451F-ABDD-3ABB42AB49E7}" type="pres">
      <dgm:prSet presAssocID="{1005895E-8426-4BB8-AE17-0E5E52FFF92A}" presName="node" presStyleLbl="node1" presStyleIdx="0" presStyleCnt="3">
        <dgm:presLayoutVars>
          <dgm:bulletEnabled val="1"/>
        </dgm:presLayoutVars>
      </dgm:prSet>
      <dgm:spPr/>
    </dgm:pt>
    <dgm:pt modelId="{859FF532-FBC0-4AA7-8103-0E6C68608FB6}" type="pres">
      <dgm:prSet presAssocID="{1005895E-8426-4BB8-AE17-0E5E52FFF92A}" presName="dummy" presStyleCnt="0"/>
      <dgm:spPr/>
    </dgm:pt>
    <dgm:pt modelId="{D855F642-CC81-4101-B382-A148E13461B2}" type="pres">
      <dgm:prSet presAssocID="{B8D0516F-1DCE-4BD4-84D7-A3FA3F7A004D}" presName="sibTrans" presStyleLbl="sibTrans2D1" presStyleIdx="0" presStyleCnt="3"/>
      <dgm:spPr/>
    </dgm:pt>
    <dgm:pt modelId="{0F55101D-D80F-498E-B2C5-4F058AC56F07}" type="pres">
      <dgm:prSet presAssocID="{4EB2170C-DD0A-4D83-91F3-9D952BB0F2B2}" presName="node" presStyleLbl="node1" presStyleIdx="1" presStyleCnt="3">
        <dgm:presLayoutVars>
          <dgm:bulletEnabled val="1"/>
        </dgm:presLayoutVars>
      </dgm:prSet>
      <dgm:spPr/>
    </dgm:pt>
    <dgm:pt modelId="{E55D331C-446C-4F2C-9F4B-D3DE571B3609}" type="pres">
      <dgm:prSet presAssocID="{4EB2170C-DD0A-4D83-91F3-9D952BB0F2B2}" presName="dummy" presStyleCnt="0"/>
      <dgm:spPr/>
    </dgm:pt>
    <dgm:pt modelId="{DA7AD729-D08F-40C6-A45D-02CA7FAABF63}" type="pres">
      <dgm:prSet presAssocID="{47CC5AF0-6A83-4132-9697-0EAACAA2EAA3}" presName="sibTrans" presStyleLbl="sibTrans2D1" presStyleIdx="1" presStyleCnt="3"/>
      <dgm:spPr/>
    </dgm:pt>
    <dgm:pt modelId="{5D35D45E-BCD4-40BA-9115-904C6EC2B1FC}" type="pres">
      <dgm:prSet presAssocID="{37257D28-C0EC-4E76-B83B-D4F5D68EB28C}" presName="node" presStyleLbl="node1" presStyleIdx="2" presStyleCnt="3">
        <dgm:presLayoutVars>
          <dgm:bulletEnabled val="1"/>
        </dgm:presLayoutVars>
      </dgm:prSet>
      <dgm:spPr/>
    </dgm:pt>
    <dgm:pt modelId="{9B4D1705-7651-4123-B5A3-6E60E7672D36}" type="pres">
      <dgm:prSet presAssocID="{37257D28-C0EC-4E76-B83B-D4F5D68EB28C}" presName="dummy" presStyleCnt="0"/>
      <dgm:spPr/>
    </dgm:pt>
    <dgm:pt modelId="{ECD50202-CBB1-45E3-A033-3346960B3BAE}" type="pres">
      <dgm:prSet presAssocID="{6F6BB749-DC5A-4034-B4C4-B167DB408744}" presName="sibTrans" presStyleLbl="sibTrans2D1" presStyleIdx="2" presStyleCnt="3"/>
      <dgm:spPr/>
    </dgm:pt>
  </dgm:ptLst>
  <dgm:cxnLst>
    <dgm:cxn modelId="{C64F8802-435C-41B5-969B-1BA89C7E6701}" type="presOf" srcId="{47CC5AF0-6A83-4132-9697-0EAACAA2EAA3}" destId="{DA7AD729-D08F-40C6-A45D-02CA7FAABF63}" srcOrd="0" destOrd="0" presId="urn:microsoft.com/office/officeart/2005/8/layout/radial6"/>
    <dgm:cxn modelId="{DFC70F09-1C9A-40B2-AB72-DD6E152C3669}" type="presOf" srcId="{4EB2170C-DD0A-4D83-91F3-9D952BB0F2B2}" destId="{0F55101D-D80F-498E-B2C5-4F058AC56F07}" srcOrd="0" destOrd="0" presId="urn:microsoft.com/office/officeart/2005/8/layout/radial6"/>
    <dgm:cxn modelId="{78865D53-EF69-466A-A2BB-570F3BC8FF64}" srcId="{8F30C55E-A0B8-4081-9EA1-4054BE4DAC38}" destId="{1005895E-8426-4BB8-AE17-0E5E52FFF92A}" srcOrd="0" destOrd="0" parTransId="{E2175969-FF8E-4BA5-9F06-4C14AD84A564}" sibTransId="{B8D0516F-1DCE-4BD4-84D7-A3FA3F7A004D}"/>
    <dgm:cxn modelId="{E1E69573-5E83-4D4B-ADB7-3D01993DD04B}" type="presOf" srcId="{23CC533D-0DA7-495F-AFDF-B5D2BD740618}" destId="{B224FD06-9A25-430D-B4A1-18EAD6CB6600}" srcOrd="0" destOrd="0" presId="urn:microsoft.com/office/officeart/2005/8/layout/radial6"/>
    <dgm:cxn modelId="{0F13BE81-81C1-480A-88AD-269BFD2A4050}" type="presOf" srcId="{1005895E-8426-4BB8-AE17-0E5E52FFF92A}" destId="{047F4A00-3477-451F-ABDD-3ABB42AB49E7}" srcOrd="0" destOrd="0" presId="urn:microsoft.com/office/officeart/2005/8/layout/radial6"/>
    <dgm:cxn modelId="{5786B0A5-4E0E-425A-88E3-420716F00482}" srcId="{23CC533D-0DA7-495F-AFDF-B5D2BD740618}" destId="{8F30C55E-A0B8-4081-9EA1-4054BE4DAC38}" srcOrd="0" destOrd="0" parTransId="{382AF9B3-C75B-4E16-8080-80603E20D00F}" sibTransId="{07C3FA44-5B0D-49FD-BB0B-6AF43C1ABCD8}"/>
    <dgm:cxn modelId="{088A28BC-11A6-4DF9-AFDB-D1128EB1539F}" srcId="{8F30C55E-A0B8-4081-9EA1-4054BE4DAC38}" destId="{37257D28-C0EC-4E76-B83B-D4F5D68EB28C}" srcOrd="2" destOrd="0" parTransId="{B179B030-2CCD-4D8F-B16B-035511B0CA7D}" sibTransId="{6F6BB749-DC5A-4034-B4C4-B167DB408744}"/>
    <dgm:cxn modelId="{1DDC65EA-6717-41E0-BD8D-671EFAB493DE}" srcId="{8F30C55E-A0B8-4081-9EA1-4054BE4DAC38}" destId="{4EB2170C-DD0A-4D83-91F3-9D952BB0F2B2}" srcOrd="1" destOrd="0" parTransId="{170D67C9-4B88-43FB-8F6F-ABDDC102868E}" sibTransId="{47CC5AF0-6A83-4132-9697-0EAACAA2EAA3}"/>
    <dgm:cxn modelId="{C96B61EB-81CE-4821-846B-ECA0C3D7E93E}" type="presOf" srcId="{B8D0516F-1DCE-4BD4-84D7-A3FA3F7A004D}" destId="{D855F642-CC81-4101-B382-A148E13461B2}" srcOrd="0" destOrd="0" presId="urn:microsoft.com/office/officeart/2005/8/layout/radial6"/>
    <dgm:cxn modelId="{C0A41AF3-A02C-4CFF-B634-B71BC4C6BE8F}" type="presOf" srcId="{8F30C55E-A0B8-4081-9EA1-4054BE4DAC38}" destId="{7D067426-F087-4488-8A0D-34A84CAC98BF}" srcOrd="0" destOrd="0" presId="urn:microsoft.com/office/officeart/2005/8/layout/radial6"/>
    <dgm:cxn modelId="{609E47F7-A71C-4EED-B5DE-2AA7D4D1701B}" type="presOf" srcId="{6F6BB749-DC5A-4034-B4C4-B167DB408744}" destId="{ECD50202-CBB1-45E3-A033-3346960B3BAE}" srcOrd="0" destOrd="0" presId="urn:microsoft.com/office/officeart/2005/8/layout/radial6"/>
    <dgm:cxn modelId="{96061FFC-23F5-412D-AEFB-BA4F9BDC93E8}" type="presOf" srcId="{37257D28-C0EC-4E76-B83B-D4F5D68EB28C}" destId="{5D35D45E-BCD4-40BA-9115-904C6EC2B1FC}" srcOrd="0" destOrd="0" presId="urn:microsoft.com/office/officeart/2005/8/layout/radial6"/>
    <dgm:cxn modelId="{236C313F-2B11-493C-9A7A-930DD04F6863}" type="presParOf" srcId="{B224FD06-9A25-430D-B4A1-18EAD6CB6600}" destId="{7D067426-F087-4488-8A0D-34A84CAC98BF}" srcOrd="0" destOrd="0" presId="urn:microsoft.com/office/officeart/2005/8/layout/radial6"/>
    <dgm:cxn modelId="{12210722-8B84-41DC-A4B4-DF4D35F77D2E}" type="presParOf" srcId="{B224FD06-9A25-430D-B4A1-18EAD6CB6600}" destId="{047F4A00-3477-451F-ABDD-3ABB42AB49E7}" srcOrd="1" destOrd="0" presId="urn:microsoft.com/office/officeart/2005/8/layout/radial6"/>
    <dgm:cxn modelId="{C99C7089-5168-4CEC-8C86-DE9DF56D8AC5}" type="presParOf" srcId="{B224FD06-9A25-430D-B4A1-18EAD6CB6600}" destId="{859FF532-FBC0-4AA7-8103-0E6C68608FB6}" srcOrd="2" destOrd="0" presId="urn:microsoft.com/office/officeart/2005/8/layout/radial6"/>
    <dgm:cxn modelId="{A2D223AB-CC7E-49DA-8809-4C0A8D0D0863}" type="presParOf" srcId="{B224FD06-9A25-430D-B4A1-18EAD6CB6600}" destId="{D855F642-CC81-4101-B382-A148E13461B2}" srcOrd="3" destOrd="0" presId="urn:microsoft.com/office/officeart/2005/8/layout/radial6"/>
    <dgm:cxn modelId="{DBC8EA90-588F-462F-82E9-FE2CBCA4B778}" type="presParOf" srcId="{B224FD06-9A25-430D-B4A1-18EAD6CB6600}" destId="{0F55101D-D80F-498E-B2C5-4F058AC56F07}" srcOrd="4" destOrd="0" presId="urn:microsoft.com/office/officeart/2005/8/layout/radial6"/>
    <dgm:cxn modelId="{2D6D56E4-5AE3-44C1-8E55-5D163C80C27D}" type="presParOf" srcId="{B224FD06-9A25-430D-B4A1-18EAD6CB6600}" destId="{E55D331C-446C-4F2C-9F4B-D3DE571B3609}" srcOrd="5" destOrd="0" presId="urn:microsoft.com/office/officeart/2005/8/layout/radial6"/>
    <dgm:cxn modelId="{7822C46F-919F-4B7D-92A9-923120A432C9}" type="presParOf" srcId="{B224FD06-9A25-430D-B4A1-18EAD6CB6600}" destId="{DA7AD729-D08F-40C6-A45D-02CA7FAABF63}" srcOrd="6" destOrd="0" presId="urn:microsoft.com/office/officeart/2005/8/layout/radial6"/>
    <dgm:cxn modelId="{37D0F5BF-50A7-43D9-9957-446237621744}" type="presParOf" srcId="{B224FD06-9A25-430D-B4A1-18EAD6CB6600}" destId="{5D35D45E-BCD4-40BA-9115-904C6EC2B1FC}" srcOrd="7" destOrd="0" presId="urn:microsoft.com/office/officeart/2005/8/layout/radial6"/>
    <dgm:cxn modelId="{9809204C-D51A-44AC-B3B3-A6926E43BD22}" type="presParOf" srcId="{B224FD06-9A25-430D-B4A1-18EAD6CB6600}" destId="{9B4D1705-7651-4123-B5A3-6E60E7672D36}" srcOrd="8" destOrd="0" presId="urn:microsoft.com/office/officeart/2005/8/layout/radial6"/>
    <dgm:cxn modelId="{99DD9392-504D-4682-BD76-47A0208F55AE}" type="presParOf" srcId="{B224FD06-9A25-430D-B4A1-18EAD6CB6600}" destId="{ECD50202-CBB1-45E3-A033-3346960B3BAE}" srcOrd="9" destOrd="0" presId="urn:microsoft.com/office/officeart/2005/8/layout/radial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50202-CBB1-45E3-A033-3346960B3BAE}">
      <dsp:nvSpPr>
        <dsp:cNvPr id="0" name=""/>
        <dsp:cNvSpPr/>
      </dsp:nvSpPr>
      <dsp:spPr>
        <a:xfrm>
          <a:off x="1405674" y="487039"/>
          <a:ext cx="3256075" cy="3256075"/>
        </a:xfrm>
        <a:prstGeom prst="blockArc">
          <a:avLst>
            <a:gd name="adj1" fmla="val 9000000"/>
            <a:gd name="adj2" fmla="val 162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7AD729-D08F-40C6-A45D-02CA7FAABF63}">
      <dsp:nvSpPr>
        <dsp:cNvPr id="0" name=""/>
        <dsp:cNvSpPr/>
      </dsp:nvSpPr>
      <dsp:spPr>
        <a:xfrm>
          <a:off x="1405674" y="487039"/>
          <a:ext cx="3256075" cy="3256075"/>
        </a:xfrm>
        <a:prstGeom prst="blockArc">
          <a:avLst>
            <a:gd name="adj1" fmla="val 1800000"/>
            <a:gd name="adj2" fmla="val 90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55F642-CC81-4101-B382-A148E13461B2}">
      <dsp:nvSpPr>
        <dsp:cNvPr id="0" name=""/>
        <dsp:cNvSpPr/>
      </dsp:nvSpPr>
      <dsp:spPr>
        <a:xfrm>
          <a:off x="1405674" y="487039"/>
          <a:ext cx="3256075" cy="3256075"/>
        </a:xfrm>
        <a:prstGeom prst="blockArc">
          <a:avLst>
            <a:gd name="adj1" fmla="val 16200000"/>
            <a:gd name="adj2" fmla="val 1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067426-F087-4488-8A0D-34A84CAC98BF}">
      <dsp:nvSpPr>
        <dsp:cNvPr id="0" name=""/>
        <dsp:cNvSpPr/>
      </dsp:nvSpPr>
      <dsp:spPr>
        <a:xfrm>
          <a:off x="2284172" y="1365537"/>
          <a:ext cx="1499080" cy="14990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Wellbeing</a:t>
          </a:r>
        </a:p>
      </dsp:txBody>
      <dsp:txXfrm>
        <a:off x="2503707" y="1585072"/>
        <a:ext cx="1060010" cy="1060010"/>
      </dsp:txXfrm>
    </dsp:sp>
    <dsp:sp modelId="{047F4A00-3477-451F-ABDD-3ABB42AB49E7}">
      <dsp:nvSpPr>
        <dsp:cNvPr id="0" name=""/>
        <dsp:cNvSpPr/>
      </dsp:nvSpPr>
      <dsp:spPr>
        <a:xfrm>
          <a:off x="2509034" y="138"/>
          <a:ext cx="1049356" cy="10493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Physical health</a:t>
          </a:r>
        </a:p>
      </dsp:txBody>
      <dsp:txXfrm>
        <a:off x="2662709" y="153813"/>
        <a:ext cx="742006" cy="742006"/>
      </dsp:txXfrm>
    </dsp:sp>
    <dsp:sp modelId="{0F55101D-D80F-498E-B2C5-4F058AC56F07}">
      <dsp:nvSpPr>
        <dsp:cNvPr id="0" name=""/>
        <dsp:cNvSpPr/>
      </dsp:nvSpPr>
      <dsp:spPr>
        <a:xfrm>
          <a:off x="3886240" y="2385529"/>
          <a:ext cx="1049356" cy="10493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Mental wellbeing</a:t>
          </a:r>
        </a:p>
      </dsp:txBody>
      <dsp:txXfrm>
        <a:off x="4039915" y="2539204"/>
        <a:ext cx="742006" cy="742006"/>
      </dsp:txXfrm>
    </dsp:sp>
    <dsp:sp modelId="{5D35D45E-BCD4-40BA-9115-904C6EC2B1FC}">
      <dsp:nvSpPr>
        <dsp:cNvPr id="0" name=""/>
        <dsp:cNvSpPr/>
      </dsp:nvSpPr>
      <dsp:spPr>
        <a:xfrm>
          <a:off x="1131828" y="2385529"/>
          <a:ext cx="1049356" cy="104935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Social connection</a:t>
          </a:r>
        </a:p>
      </dsp:txBody>
      <dsp:txXfrm>
        <a:off x="1285503" y="2539204"/>
        <a:ext cx="742006" cy="742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853C"/>
      </a:accent1>
      <a:accent2>
        <a:srgbClr val="B9B9B9"/>
      </a:accent2>
      <a:accent3>
        <a:srgbClr val="00615C"/>
      </a:accent3>
      <a:accent4>
        <a:srgbClr val="9EE0D5"/>
      </a:accent4>
      <a:accent5>
        <a:srgbClr val="2A2427"/>
      </a:accent5>
      <a:accent6>
        <a:srgbClr val="E72323"/>
      </a:accent6>
      <a:hlink>
        <a:srgbClr val="1C245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00853C"/>
    </a:accent1>
    <a:accent2>
      <a:srgbClr val="B9B9B9"/>
    </a:accent2>
    <a:accent3>
      <a:srgbClr val="00615C"/>
    </a:accent3>
    <a:accent4>
      <a:srgbClr val="9EE0D5"/>
    </a:accent4>
    <a:accent5>
      <a:srgbClr val="5C0061"/>
    </a:accent5>
    <a:accent6>
      <a:srgbClr val="00615C"/>
    </a:accent6>
    <a:hlink>
      <a:srgbClr val="0563C1"/>
    </a:hlink>
    <a:folHlink>
      <a:srgbClr val="00853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00853C"/>
    </a:accent1>
    <a:accent2>
      <a:srgbClr val="B9B9B9"/>
    </a:accent2>
    <a:accent3>
      <a:srgbClr val="00615C"/>
    </a:accent3>
    <a:accent4>
      <a:srgbClr val="9EE0D5"/>
    </a:accent4>
    <a:accent5>
      <a:srgbClr val="5C0061"/>
    </a:accent5>
    <a:accent6>
      <a:srgbClr val="00615C"/>
    </a:accent6>
    <a:hlink>
      <a:srgbClr val="0563C1"/>
    </a:hlink>
    <a:folHlink>
      <a:srgbClr val="00853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AFF84C53F8814BAB8CFE967C081948" ma:contentTypeVersion="14" ma:contentTypeDescription="Create a new document." ma:contentTypeScope="" ma:versionID="bb9df7d42e8a18917c8386705ed3bc57">
  <xsd:schema xmlns:xsd="http://www.w3.org/2001/XMLSchema" xmlns:xs="http://www.w3.org/2001/XMLSchema" xmlns:p="http://schemas.microsoft.com/office/2006/metadata/properties" xmlns:ns2="ee2bc731-cc6c-4bc2-99fc-d5a1d7d0099f" xmlns:ns3="173e2b71-ba25-4f75-8000-eff9613033cf" targetNamespace="http://schemas.microsoft.com/office/2006/metadata/properties" ma:root="true" ma:fieldsID="3f19e1bce2291fa60b432cea12eaf9b5" ns2:_="" ns3:_="">
    <xsd:import namespace="ee2bc731-cc6c-4bc2-99fc-d5a1d7d0099f"/>
    <xsd:import namespace="173e2b71-ba25-4f75-8000-eff9613033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bc731-cc6c-4bc2-99fc-d5a1d7d00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0517b26-c489-4d71-af80-9116d60261e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2b71-ba25-4f75-8000-eff9613033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8f1723-deec-4bf8-8382-412c533464f1}" ma:internalName="TaxCatchAll" ma:showField="CatchAllData" ma:web="173e2b71-ba25-4f75-8000-eff9613033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2bc731-cc6c-4bc2-99fc-d5a1d7d0099f">
      <Terms xmlns="http://schemas.microsoft.com/office/infopath/2007/PartnerControls"/>
    </lcf76f155ced4ddcb4097134ff3c332f>
    <TaxCatchAll xmlns="173e2b71-ba25-4f75-8000-eff9613033cf" xsi:nil="true"/>
  </documentManagement>
</p:properties>
</file>

<file path=customXml/itemProps1.xml><?xml version="1.0" encoding="utf-8"?>
<ds:datastoreItem xmlns:ds="http://schemas.openxmlformats.org/officeDocument/2006/customXml" ds:itemID="{06B9A45B-B2F4-4E0E-83F6-3290B73B3425}">
  <ds:schemaRefs>
    <ds:schemaRef ds:uri="http://schemas.microsoft.com/sharepoint/v3/contenttype/forms"/>
  </ds:schemaRefs>
</ds:datastoreItem>
</file>

<file path=customXml/itemProps2.xml><?xml version="1.0" encoding="utf-8"?>
<ds:datastoreItem xmlns:ds="http://schemas.openxmlformats.org/officeDocument/2006/customXml" ds:itemID="{97D87CE6-F770-452E-BEEB-6C2A735512A3}"/>
</file>

<file path=customXml/itemProps3.xml><?xml version="1.0" encoding="utf-8"?>
<ds:datastoreItem xmlns:ds="http://schemas.openxmlformats.org/officeDocument/2006/customXml" ds:itemID="{496F2E1C-779B-4B96-AAF6-59255313584E}">
  <ds:schemaRefs>
    <ds:schemaRef ds:uri="http://schemas.openxmlformats.org/officeDocument/2006/bibliography"/>
  </ds:schemaRefs>
</ds:datastoreItem>
</file>

<file path=customXml/itemProps4.xml><?xml version="1.0" encoding="utf-8"?>
<ds:datastoreItem xmlns:ds="http://schemas.openxmlformats.org/officeDocument/2006/customXml" ds:itemID="{5097E999-ACEE-4FE5-82D9-7C228DD7E3D9}">
  <ds:schemaRefs>
    <ds:schemaRef ds:uri="http://schemas.microsoft.com/office/2006/metadata/properties"/>
    <ds:schemaRef ds:uri="http://schemas.microsoft.com/office/infopath/2007/PartnerControls"/>
    <ds:schemaRef ds:uri="8e5d77a1-1478-4760-99b4-dc70e179bb42"/>
    <ds:schemaRef ds:uri="61d16714-7cc6-44b3-b35d-6b8a5060d8e3"/>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10979</Words>
  <Characters>62585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73418</CharactersWithSpaces>
  <SharedDoc>false</SharedDoc>
  <HLinks>
    <vt:vector size="264" baseType="variant">
      <vt:variant>
        <vt:i4>3473451</vt:i4>
      </vt:variant>
      <vt:variant>
        <vt:i4>216</vt:i4>
      </vt:variant>
      <vt:variant>
        <vt:i4>0</vt:i4>
      </vt:variant>
      <vt:variant>
        <vt:i4>5</vt:i4>
      </vt:variant>
      <vt:variant>
        <vt:lpwstr>https://www.sportengland.org/news-and-inspiration/long-term-increase-activity-levels-positive-further-action-needed-tackle</vt:lpwstr>
      </vt:variant>
      <vt:variant>
        <vt:lpwstr/>
      </vt:variant>
      <vt:variant>
        <vt:i4>6094923</vt:i4>
      </vt:variant>
      <vt:variant>
        <vt:i4>213</vt:i4>
      </vt:variant>
      <vt:variant>
        <vt:i4>0</vt:i4>
      </vt:variant>
      <vt:variant>
        <vt:i4>5</vt:i4>
      </vt:variant>
      <vt:variant>
        <vt:lpwstr>https://www.ons.gov.uk/peoplepopulationandcommunity/birthsdeathsandmarriages/ageing/articles/profileoftheolderpopulationlivinginenglandandwalesin2021andchangessince2011/2023-04-03</vt:lpwstr>
      </vt:variant>
      <vt:variant>
        <vt:lpwstr>:~:text=Census%202021%20results%20show%20the,from%2016.4%25%20to%2018.6%25.</vt:lpwstr>
      </vt:variant>
      <vt:variant>
        <vt:i4>6291541</vt:i4>
      </vt:variant>
      <vt:variant>
        <vt:i4>209</vt:i4>
      </vt:variant>
      <vt:variant>
        <vt:i4>0</vt:i4>
      </vt:variant>
      <vt:variant>
        <vt:i4>5</vt:i4>
      </vt:variant>
      <vt:variant>
        <vt:lpwstr>https://youtu.be/3vKD_qQ8JXQ?t=8</vt:lpwstr>
      </vt:variant>
      <vt:variant>
        <vt:lpwstr/>
      </vt:variant>
      <vt:variant>
        <vt:i4>196703</vt:i4>
      </vt:variant>
      <vt:variant>
        <vt:i4>207</vt:i4>
      </vt:variant>
      <vt:variant>
        <vt:i4>0</vt:i4>
      </vt:variant>
      <vt:variant>
        <vt:i4>5</vt:i4>
      </vt:variant>
      <vt:variant>
        <vt:lpwstr>https://youtu.be/j32tk8S2cFA</vt:lpwstr>
      </vt:variant>
      <vt:variant>
        <vt:lpwstr/>
      </vt:variant>
      <vt:variant>
        <vt:i4>1572915</vt:i4>
      </vt:variant>
      <vt:variant>
        <vt:i4>200</vt:i4>
      </vt:variant>
      <vt:variant>
        <vt:i4>0</vt:i4>
      </vt:variant>
      <vt:variant>
        <vt:i4>5</vt:i4>
      </vt:variant>
      <vt:variant>
        <vt:lpwstr/>
      </vt:variant>
      <vt:variant>
        <vt:lpwstr>_Toc197542117</vt:lpwstr>
      </vt:variant>
      <vt:variant>
        <vt:i4>1572915</vt:i4>
      </vt:variant>
      <vt:variant>
        <vt:i4>194</vt:i4>
      </vt:variant>
      <vt:variant>
        <vt:i4>0</vt:i4>
      </vt:variant>
      <vt:variant>
        <vt:i4>5</vt:i4>
      </vt:variant>
      <vt:variant>
        <vt:lpwstr/>
      </vt:variant>
      <vt:variant>
        <vt:lpwstr>_Toc197542116</vt:lpwstr>
      </vt:variant>
      <vt:variant>
        <vt:i4>1572915</vt:i4>
      </vt:variant>
      <vt:variant>
        <vt:i4>188</vt:i4>
      </vt:variant>
      <vt:variant>
        <vt:i4>0</vt:i4>
      </vt:variant>
      <vt:variant>
        <vt:i4>5</vt:i4>
      </vt:variant>
      <vt:variant>
        <vt:lpwstr/>
      </vt:variant>
      <vt:variant>
        <vt:lpwstr>_Toc197542115</vt:lpwstr>
      </vt:variant>
      <vt:variant>
        <vt:i4>1572915</vt:i4>
      </vt:variant>
      <vt:variant>
        <vt:i4>182</vt:i4>
      </vt:variant>
      <vt:variant>
        <vt:i4>0</vt:i4>
      </vt:variant>
      <vt:variant>
        <vt:i4>5</vt:i4>
      </vt:variant>
      <vt:variant>
        <vt:lpwstr/>
      </vt:variant>
      <vt:variant>
        <vt:lpwstr>_Toc197542114</vt:lpwstr>
      </vt:variant>
      <vt:variant>
        <vt:i4>1572915</vt:i4>
      </vt:variant>
      <vt:variant>
        <vt:i4>176</vt:i4>
      </vt:variant>
      <vt:variant>
        <vt:i4>0</vt:i4>
      </vt:variant>
      <vt:variant>
        <vt:i4>5</vt:i4>
      </vt:variant>
      <vt:variant>
        <vt:lpwstr/>
      </vt:variant>
      <vt:variant>
        <vt:lpwstr>_Toc197542113</vt:lpwstr>
      </vt:variant>
      <vt:variant>
        <vt:i4>1572915</vt:i4>
      </vt:variant>
      <vt:variant>
        <vt:i4>170</vt:i4>
      </vt:variant>
      <vt:variant>
        <vt:i4>0</vt:i4>
      </vt:variant>
      <vt:variant>
        <vt:i4>5</vt:i4>
      </vt:variant>
      <vt:variant>
        <vt:lpwstr/>
      </vt:variant>
      <vt:variant>
        <vt:lpwstr>_Toc197542112</vt:lpwstr>
      </vt:variant>
      <vt:variant>
        <vt:i4>1572915</vt:i4>
      </vt:variant>
      <vt:variant>
        <vt:i4>164</vt:i4>
      </vt:variant>
      <vt:variant>
        <vt:i4>0</vt:i4>
      </vt:variant>
      <vt:variant>
        <vt:i4>5</vt:i4>
      </vt:variant>
      <vt:variant>
        <vt:lpwstr/>
      </vt:variant>
      <vt:variant>
        <vt:lpwstr>_Toc197542111</vt:lpwstr>
      </vt:variant>
      <vt:variant>
        <vt:i4>1572915</vt:i4>
      </vt:variant>
      <vt:variant>
        <vt:i4>158</vt:i4>
      </vt:variant>
      <vt:variant>
        <vt:i4>0</vt:i4>
      </vt:variant>
      <vt:variant>
        <vt:i4>5</vt:i4>
      </vt:variant>
      <vt:variant>
        <vt:lpwstr/>
      </vt:variant>
      <vt:variant>
        <vt:lpwstr>_Toc197542110</vt:lpwstr>
      </vt:variant>
      <vt:variant>
        <vt:i4>1638451</vt:i4>
      </vt:variant>
      <vt:variant>
        <vt:i4>152</vt:i4>
      </vt:variant>
      <vt:variant>
        <vt:i4>0</vt:i4>
      </vt:variant>
      <vt:variant>
        <vt:i4>5</vt:i4>
      </vt:variant>
      <vt:variant>
        <vt:lpwstr/>
      </vt:variant>
      <vt:variant>
        <vt:lpwstr>_Toc197542109</vt:lpwstr>
      </vt:variant>
      <vt:variant>
        <vt:i4>1638451</vt:i4>
      </vt:variant>
      <vt:variant>
        <vt:i4>146</vt:i4>
      </vt:variant>
      <vt:variant>
        <vt:i4>0</vt:i4>
      </vt:variant>
      <vt:variant>
        <vt:i4>5</vt:i4>
      </vt:variant>
      <vt:variant>
        <vt:lpwstr/>
      </vt:variant>
      <vt:variant>
        <vt:lpwstr>_Toc197542108</vt:lpwstr>
      </vt:variant>
      <vt:variant>
        <vt:i4>1638451</vt:i4>
      </vt:variant>
      <vt:variant>
        <vt:i4>137</vt:i4>
      </vt:variant>
      <vt:variant>
        <vt:i4>0</vt:i4>
      </vt:variant>
      <vt:variant>
        <vt:i4>5</vt:i4>
      </vt:variant>
      <vt:variant>
        <vt:lpwstr/>
      </vt:variant>
      <vt:variant>
        <vt:lpwstr>_Toc197542107</vt:lpwstr>
      </vt:variant>
      <vt:variant>
        <vt:i4>1638451</vt:i4>
      </vt:variant>
      <vt:variant>
        <vt:i4>131</vt:i4>
      </vt:variant>
      <vt:variant>
        <vt:i4>0</vt:i4>
      </vt:variant>
      <vt:variant>
        <vt:i4>5</vt:i4>
      </vt:variant>
      <vt:variant>
        <vt:lpwstr/>
      </vt:variant>
      <vt:variant>
        <vt:lpwstr>_Toc197542106</vt:lpwstr>
      </vt:variant>
      <vt:variant>
        <vt:i4>1638451</vt:i4>
      </vt:variant>
      <vt:variant>
        <vt:i4>125</vt:i4>
      </vt:variant>
      <vt:variant>
        <vt:i4>0</vt:i4>
      </vt:variant>
      <vt:variant>
        <vt:i4>5</vt:i4>
      </vt:variant>
      <vt:variant>
        <vt:lpwstr/>
      </vt:variant>
      <vt:variant>
        <vt:lpwstr>_Toc197542105</vt:lpwstr>
      </vt:variant>
      <vt:variant>
        <vt:i4>1638451</vt:i4>
      </vt:variant>
      <vt:variant>
        <vt:i4>119</vt:i4>
      </vt:variant>
      <vt:variant>
        <vt:i4>0</vt:i4>
      </vt:variant>
      <vt:variant>
        <vt:i4>5</vt:i4>
      </vt:variant>
      <vt:variant>
        <vt:lpwstr/>
      </vt:variant>
      <vt:variant>
        <vt:lpwstr>_Toc197542104</vt:lpwstr>
      </vt:variant>
      <vt:variant>
        <vt:i4>1638451</vt:i4>
      </vt:variant>
      <vt:variant>
        <vt:i4>113</vt:i4>
      </vt:variant>
      <vt:variant>
        <vt:i4>0</vt:i4>
      </vt:variant>
      <vt:variant>
        <vt:i4>5</vt:i4>
      </vt:variant>
      <vt:variant>
        <vt:lpwstr/>
      </vt:variant>
      <vt:variant>
        <vt:lpwstr>_Toc197542103</vt:lpwstr>
      </vt:variant>
      <vt:variant>
        <vt:i4>1638451</vt:i4>
      </vt:variant>
      <vt:variant>
        <vt:i4>104</vt:i4>
      </vt:variant>
      <vt:variant>
        <vt:i4>0</vt:i4>
      </vt:variant>
      <vt:variant>
        <vt:i4>5</vt:i4>
      </vt:variant>
      <vt:variant>
        <vt:lpwstr/>
      </vt:variant>
      <vt:variant>
        <vt:lpwstr>_Toc197542102</vt:lpwstr>
      </vt:variant>
      <vt:variant>
        <vt:i4>1638451</vt:i4>
      </vt:variant>
      <vt:variant>
        <vt:i4>98</vt:i4>
      </vt:variant>
      <vt:variant>
        <vt:i4>0</vt:i4>
      </vt:variant>
      <vt:variant>
        <vt:i4>5</vt:i4>
      </vt:variant>
      <vt:variant>
        <vt:lpwstr/>
      </vt:variant>
      <vt:variant>
        <vt:lpwstr>_Toc197542101</vt:lpwstr>
      </vt:variant>
      <vt:variant>
        <vt:i4>1638451</vt:i4>
      </vt:variant>
      <vt:variant>
        <vt:i4>92</vt:i4>
      </vt:variant>
      <vt:variant>
        <vt:i4>0</vt:i4>
      </vt:variant>
      <vt:variant>
        <vt:i4>5</vt:i4>
      </vt:variant>
      <vt:variant>
        <vt:lpwstr/>
      </vt:variant>
      <vt:variant>
        <vt:lpwstr>_Toc197542100</vt:lpwstr>
      </vt:variant>
      <vt:variant>
        <vt:i4>1048626</vt:i4>
      </vt:variant>
      <vt:variant>
        <vt:i4>86</vt:i4>
      </vt:variant>
      <vt:variant>
        <vt:i4>0</vt:i4>
      </vt:variant>
      <vt:variant>
        <vt:i4>5</vt:i4>
      </vt:variant>
      <vt:variant>
        <vt:lpwstr/>
      </vt:variant>
      <vt:variant>
        <vt:lpwstr>_Toc197542099</vt:lpwstr>
      </vt:variant>
      <vt:variant>
        <vt:i4>1048626</vt:i4>
      </vt:variant>
      <vt:variant>
        <vt:i4>80</vt:i4>
      </vt:variant>
      <vt:variant>
        <vt:i4>0</vt:i4>
      </vt:variant>
      <vt:variant>
        <vt:i4>5</vt:i4>
      </vt:variant>
      <vt:variant>
        <vt:lpwstr/>
      </vt:variant>
      <vt:variant>
        <vt:lpwstr>_Toc197542098</vt:lpwstr>
      </vt:variant>
      <vt:variant>
        <vt:i4>1048626</vt:i4>
      </vt:variant>
      <vt:variant>
        <vt:i4>74</vt:i4>
      </vt:variant>
      <vt:variant>
        <vt:i4>0</vt:i4>
      </vt:variant>
      <vt:variant>
        <vt:i4>5</vt:i4>
      </vt:variant>
      <vt:variant>
        <vt:lpwstr/>
      </vt:variant>
      <vt:variant>
        <vt:lpwstr>_Toc197542097</vt:lpwstr>
      </vt:variant>
      <vt:variant>
        <vt:i4>1048626</vt:i4>
      </vt:variant>
      <vt:variant>
        <vt:i4>68</vt:i4>
      </vt:variant>
      <vt:variant>
        <vt:i4>0</vt:i4>
      </vt:variant>
      <vt:variant>
        <vt:i4>5</vt:i4>
      </vt:variant>
      <vt:variant>
        <vt:lpwstr/>
      </vt:variant>
      <vt:variant>
        <vt:lpwstr>_Toc197542096</vt:lpwstr>
      </vt:variant>
      <vt:variant>
        <vt:i4>1048626</vt:i4>
      </vt:variant>
      <vt:variant>
        <vt:i4>62</vt:i4>
      </vt:variant>
      <vt:variant>
        <vt:i4>0</vt:i4>
      </vt:variant>
      <vt:variant>
        <vt:i4>5</vt:i4>
      </vt:variant>
      <vt:variant>
        <vt:lpwstr/>
      </vt:variant>
      <vt:variant>
        <vt:lpwstr>_Toc197542095</vt:lpwstr>
      </vt:variant>
      <vt:variant>
        <vt:i4>1048626</vt:i4>
      </vt:variant>
      <vt:variant>
        <vt:i4>56</vt:i4>
      </vt:variant>
      <vt:variant>
        <vt:i4>0</vt:i4>
      </vt:variant>
      <vt:variant>
        <vt:i4>5</vt:i4>
      </vt:variant>
      <vt:variant>
        <vt:lpwstr/>
      </vt:variant>
      <vt:variant>
        <vt:lpwstr>_Toc197542094</vt:lpwstr>
      </vt:variant>
      <vt:variant>
        <vt:i4>1048626</vt:i4>
      </vt:variant>
      <vt:variant>
        <vt:i4>50</vt:i4>
      </vt:variant>
      <vt:variant>
        <vt:i4>0</vt:i4>
      </vt:variant>
      <vt:variant>
        <vt:i4>5</vt:i4>
      </vt:variant>
      <vt:variant>
        <vt:lpwstr/>
      </vt:variant>
      <vt:variant>
        <vt:lpwstr>_Toc197542093</vt:lpwstr>
      </vt:variant>
      <vt:variant>
        <vt:i4>1048626</vt:i4>
      </vt:variant>
      <vt:variant>
        <vt:i4>44</vt:i4>
      </vt:variant>
      <vt:variant>
        <vt:i4>0</vt:i4>
      </vt:variant>
      <vt:variant>
        <vt:i4>5</vt:i4>
      </vt:variant>
      <vt:variant>
        <vt:lpwstr/>
      </vt:variant>
      <vt:variant>
        <vt:lpwstr>_Toc197542092</vt:lpwstr>
      </vt:variant>
      <vt:variant>
        <vt:i4>1048626</vt:i4>
      </vt:variant>
      <vt:variant>
        <vt:i4>38</vt:i4>
      </vt:variant>
      <vt:variant>
        <vt:i4>0</vt:i4>
      </vt:variant>
      <vt:variant>
        <vt:i4>5</vt:i4>
      </vt:variant>
      <vt:variant>
        <vt:lpwstr/>
      </vt:variant>
      <vt:variant>
        <vt:lpwstr>_Toc197542091</vt:lpwstr>
      </vt:variant>
      <vt:variant>
        <vt:i4>1048626</vt:i4>
      </vt:variant>
      <vt:variant>
        <vt:i4>32</vt:i4>
      </vt:variant>
      <vt:variant>
        <vt:i4>0</vt:i4>
      </vt:variant>
      <vt:variant>
        <vt:i4>5</vt:i4>
      </vt:variant>
      <vt:variant>
        <vt:lpwstr/>
      </vt:variant>
      <vt:variant>
        <vt:lpwstr>_Toc197542090</vt:lpwstr>
      </vt:variant>
      <vt:variant>
        <vt:i4>1114162</vt:i4>
      </vt:variant>
      <vt:variant>
        <vt:i4>26</vt:i4>
      </vt:variant>
      <vt:variant>
        <vt:i4>0</vt:i4>
      </vt:variant>
      <vt:variant>
        <vt:i4>5</vt:i4>
      </vt:variant>
      <vt:variant>
        <vt:lpwstr/>
      </vt:variant>
      <vt:variant>
        <vt:lpwstr>_Toc197542089</vt:lpwstr>
      </vt:variant>
      <vt:variant>
        <vt:i4>1114162</vt:i4>
      </vt:variant>
      <vt:variant>
        <vt:i4>20</vt:i4>
      </vt:variant>
      <vt:variant>
        <vt:i4>0</vt:i4>
      </vt:variant>
      <vt:variant>
        <vt:i4>5</vt:i4>
      </vt:variant>
      <vt:variant>
        <vt:lpwstr/>
      </vt:variant>
      <vt:variant>
        <vt:lpwstr>_Toc197542088</vt:lpwstr>
      </vt:variant>
      <vt:variant>
        <vt:i4>1114162</vt:i4>
      </vt:variant>
      <vt:variant>
        <vt:i4>14</vt:i4>
      </vt:variant>
      <vt:variant>
        <vt:i4>0</vt:i4>
      </vt:variant>
      <vt:variant>
        <vt:i4>5</vt:i4>
      </vt:variant>
      <vt:variant>
        <vt:lpwstr/>
      </vt:variant>
      <vt:variant>
        <vt:lpwstr>_Toc197542087</vt:lpwstr>
      </vt:variant>
      <vt:variant>
        <vt:i4>1114162</vt:i4>
      </vt:variant>
      <vt:variant>
        <vt:i4>8</vt:i4>
      </vt:variant>
      <vt:variant>
        <vt:i4>0</vt:i4>
      </vt:variant>
      <vt:variant>
        <vt:i4>5</vt:i4>
      </vt:variant>
      <vt:variant>
        <vt:lpwstr/>
      </vt:variant>
      <vt:variant>
        <vt:lpwstr>_Toc197542086</vt:lpwstr>
      </vt:variant>
      <vt:variant>
        <vt:i4>2162756</vt:i4>
      </vt:variant>
      <vt:variant>
        <vt:i4>3</vt:i4>
      </vt:variant>
      <vt:variant>
        <vt:i4>0</vt:i4>
      </vt:variant>
      <vt:variant>
        <vt:i4>5</vt:i4>
      </vt:variant>
      <vt:variant>
        <vt:lpwstr>mailto:helend@activityalliance.org.uk</vt:lpwstr>
      </vt:variant>
      <vt:variant>
        <vt:lpwstr/>
      </vt:variant>
      <vt:variant>
        <vt:i4>2293840</vt:i4>
      </vt:variant>
      <vt:variant>
        <vt:i4>0</vt:i4>
      </vt:variant>
      <vt:variant>
        <vt:i4>0</vt:i4>
      </vt:variant>
      <vt:variant>
        <vt:i4>5</vt:i4>
      </vt:variant>
      <vt:variant>
        <vt:lpwstr>mailto:Eddie.Knight@Wavehill.com</vt:lpwstr>
      </vt:variant>
      <vt:variant>
        <vt:lpwstr/>
      </vt:variant>
      <vt:variant>
        <vt:i4>720979</vt:i4>
      </vt:variant>
      <vt:variant>
        <vt:i4>6</vt:i4>
      </vt:variant>
      <vt:variant>
        <vt:i4>0</vt:i4>
      </vt:variant>
      <vt:variant>
        <vt:i4>5</vt:i4>
      </vt:variant>
      <vt:variant>
        <vt:lpwstr>https://www.activityalliance.org.uk/assets/000/005/094/Activity_Alliance_Social_Value_Report_Exec_Summary_FINAL_original.pdf</vt:lpwstr>
      </vt:variant>
      <vt:variant>
        <vt:lpwstr/>
      </vt:variant>
      <vt:variant>
        <vt:i4>13</vt:i4>
      </vt:variant>
      <vt:variant>
        <vt:i4>3</vt:i4>
      </vt:variant>
      <vt:variant>
        <vt:i4>0</vt:i4>
      </vt:variant>
      <vt:variant>
        <vt:i4>5</vt:i4>
      </vt:variant>
      <vt:variant>
        <vt:lpwstr>https://www.ons.gov.uk/peoplepopulationandcommunity/healthandsocialcare/disability/bulletins/disabilitywellbeingandlonelinessuk/2019</vt:lpwstr>
      </vt:variant>
      <vt:variant>
        <vt:lpwstr/>
      </vt:variant>
      <vt:variant>
        <vt:i4>852051</vt:i4>
      </vt:variant>
      <vt:variant>
        <vt:i4>0</vt:i4>
      </vt:variant>
      <vt:variant>
        <vt:i4>0</vt:i4>
      </vt:variant>
      <vt:variant>
        <vt:i4>5</vt:i4>
      </vt:variant>
      <vt:variant>
        <vt:lpwstr>https://www.activityalliance.org.uk/how-we-help/research/1878-talk-to-me-october-2014</vt:lpwstr>
      </vt:variant>
      <vt:variant>
        <vt:lpwstr/>
      </vt:variant>
      <vt:variant>
        <vt:i4>3276868</vt:i4>
      </vt:variant>
      <vt:variant>
        <vt:i4>3</vt:i4>
      </vt:variant>
      <vt:variant>
        <vt:i4>0</vt:i4>
      </vt:variant>
      <vt:variant>
        <vt:i4>5</vt:i4>
      </vt:variant>
      <vt:variant>
        <vt:lpwstr>mailto:paula.gallagher@wavehill.com</vt:lpwstr>
      </vt:variant>
      <vt:variant>
        <vt:lpwstr/>
      </vt:variant>
      <vt:variant>
        <vt:i4>196703</vt:i4>
      </vt:variant>
      <vt:variant>
        <vt:i4>0</vt:i4>
      </vt:variant>
      <vt:variant>
        <vt:i4>0</vt:i4>
      </vt:variant>
      <vt:variant>
        <vt:i4>5</vt:i4>
      </vt:variant>
      <vt:variant>
        <vt:lpwstr>https://youtu.be/j32tk8S2cFA</vt:lpwstr>
      </vt:variant>
      <vt:variant>
        <vt:lpwstr/>
      </vt:variant>
      <vt:variant>
        <vt:i4>393232</vt:i4>
      </vt:variant>
      <vt:variant>
        <vt:i4>0</vt:i4>
      </vt:variant>
      <vt:variant>
        <vt:i4>0</vt:i4>
      </vt:variant>
      <vt:variant>
        <vt:i4>5</vt:i4>
      </vt:variant>
      <vt:variant>
        <vt:lpwstr>https://wavehill.sharepoint.com/sites/WavehillConsulting/Shared Documents/Data/Administration/Templates/Report Templates/wavehill.com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Knight</dc:creator>
  <cp:keywords/>
  <dc:description/>
  <cp:lastModifiedBy>Stacey Johnson</cp:lastModifiedBy>
  <cp:revision>4</cp:revision>
  <dcterms:created xsi:type="dcterms:W3CDTF">2025-06-24T14:00:00Z</dcterms:created>
  <dcterms:modified xsi:type="dcterms:W3CDTF">2025-07-16T10:06:00Z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0x01010044AFF84C53F8814BAB8CFE967C081948</vt:lpwstr>
  </property>
  <property fmtid="{D5CDD505-2E9C-101B-9397-08002B2CF9AE}" pid="3" name="MediaServiceImageTags">
    <vt:lpwstr/>
  </property>
</Properties>
</file>